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943DC" w14:textId="77777777" w:rsidR="00D13545" w:rsidRPr="00C56D40" w:rsidRDefault="00D13545" w:rsidP="00C56D4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56D40">
        <w:rPr>
          <w:rFonts w:ascii="Times New Roman" w:eastAsia="Times New Roman" w:hAnsi="Times New Roman" w:cs="Times New Roman"/>
          <w:sz w:val="28"/>
          <w:szCs w:val="28"/>
          <w:highlight w:val="white"/>
        </w:rPr>
        <w:t>Шарабанова Е.А.</w:t>
      </w:r>
    </w:p>
    <w:p w14:paraId="514D3666" w14:textId="77777777" w:rsidR="00D13545" w:rsidRPr="00C56D40" w:rsidRDefault="00D13545" w:rsidP="00C56D4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56D40">
        <w:rPr>
          <w:rFonts w:ascii="Times New Roman" w:eastAsia="Times New Roman" w:hAnsi="Times New Roman" w:cs="Times New Roman"/>
          <w:sz w:val="28"/>
          <w:szCs w:val="28"/>
          <w:highlight w:val="white"/>
        </w:rPr>
        <w:t>Заседание педагогического совета</w:t>
      </w:r>
    </w:p>
    <w:p w14:paraId="410DCD15" w14:textId="77777777" w:rsidR="00D13545" w:rsidRPr="00C56D40" w:rsidRDefault="00D13545" w:rsidP="00C56D4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49816450" w14:textId="77777777" w:rsidR="00D13545" w:rsidRPr="00C56D40" w:rsidRDefault="00696581" w:rsidP="00C56D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C56D4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"ФУНКЦИОНАЛЬНАЯ ГРАМОТНОСТЬ </w:t>
      </w:r>
    </w:p>
    <w:p w14:paraId="03F2280F" w14:textId="77777777" w:rsidR="000E771E" w:rsidRPr="00C56D40" w:rsidRDefault="00696581" w:rsidP="00C56D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6D4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КАК ЦЕЛЬ И РЕЗУЛЬТАТ СОВРЕМЕННОГО ОБРАЗОВАНИЯ"</w:t>
      </w:r>
    </w:p>
    <w:p w14:paraId="7BF77680" w14:textId="77777777" w:rsidR="00D13545" w:rsidRPr="00C56D40" w:rsidRDefault="00D13545" w:rsidP="00C56D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8A0F66" w14:textId="77777777" w:rsidR="00D13545" w:rsidRPr="00C56D40" w:rsidRDefault="00D13545" w:rsidP="00C56D4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D40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функциональной грамотности учащихся – одна из основных задач современного образования. Уровень сформированности </w:t>
      </w:r>
      <w:r w:rsidR="00B810B7" w:rsidRPr="00C56D40">
        <w:rPr>
          <w:rFonts w:ascii="Times New Roman" w:eastAsia="Times New Roman" w:hAnsi="Times New Roman" w:cs="Times New Roman"/>
          <w:sz w:val="28"/>
          <w:szCs w:val="28"/>
        </w:rPr>
        <w:t>функциональной</w:t>
      </w:r>
      <w:r w:rsidRPr="00C56D40">
        <w:rPr>
          <w:rFonts w:ascii="Times New Roman" w:eastAsia="Times New Roman" w:hAnsi="Times New Roman" w:cs="Times New Roman"/>
          <w:sz w:val="28"/>
          <w:szCs w:val="28"/>
        </w:rPr>
        <w:t xml:space="preserve"> грамотности – показатель качества образования в масштабах от </w:t>
      </w:r>
      <w:r w:rsidR="008F286C" w:rsidRPr="00C56D40">
        <w:rPr>
          <w:rFonts w:ascii="Times New Roman" w:eastAsia="Times New Roman" w:hAnsi="Times New Roman" w:cs="Times New Roman"/>
          <w:sz w:val="28"/>
          <w:szCs w:val="28"/>
        </w:rPr>
        <w:t>школьн</w:t>
      </w:r>
      <w:r w:rsidR="00B810B7" w:rsidRPr="00C56D4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C56D40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F212B5" w:rsidRPr="00C56D40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C56D40"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</w:p>
    <w:p w14:paraId="4E7DA27B" w14:textId="77777777" w:rsidR="008F286C" w:rsidRPr="00C56D40" w:rsidRDefault="00D13545" w:rsidP="00C56D4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D40">
        <w:rPr>
          <w:rFonts w:ascii="Times New Roman" w:eastAsia="Times New Roman" w:hAnsi="Times New Roman" w:cs="Times New Roman"/>
          <w:sz w:val="28"/>
          <w:szCs w:val="28"/>
        </w:rPr>
        <w:t xml:space="preserve">Обсуждение вопросов формирования функциональной </w:t>
      </w:r>
      <w:r w:rsidR="00B810B7" w:rsidRPr="00C56D40">
        <w:rPr>
          <w:rFonts w:ascii="Times New Roman" w:eastAsia="Times New Roman" w:hAnsi="Times New Roman" w:cs="Times New Roman"/>
          <w:sz w:val="28"/>
          <w:szCs w:val="28"/>
        </w:rPr>
        <w:t>грамотности лидирует</w:t>
      </w:r>
      <w:r w:rsidRPr="00C56D40">
        <w:rPr>
          <w:rFonts w:ascii="Times New Roman" w:eastAsia="Times New Roman" w:hAnsi="Times New Roman" w:cs="Times New Roman"/>
          <w:sz w:val="28"/>
          <w:szCs w:val="28"/>
        </w:rPr>
        <w:t xml:space="preserve"> в тематике методических мероприятий </w:t>
      </w:r>
      <w:r w:rsidR="008F286C" w:rsidRPr="00C56D4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56D40">
        <w:rPr>
          <w:rFonts w:ascii="Times New Roman" w:eastAsia="Times New Roman" w:hAnsi="Times New Roman" w:cs="Times New Roman"/>
          <w:sz w:val="28"/>
          <w:szCs w:val="28"/>
        </w:rPr>
        <w:t xml:space="preserve">Центра непрерывного </w:t>
      </w:r>
      <w:r w:rsidR="00CD5DAB" w:rsidRPr="00C56D40">
        <w:rPr>
          <w:rFonts w:ascii="Times New Roman" w:eastAsia="Times New Roman" w:hAnsi="Times New Roman" w:cs="Times New Roman"/>
          <w:sz w:val="28"/>
          <w:szCs w:val="28"/>
        </w:rPr>
        <w:t>повышения профессионального</w:t>
      </w:r>
      <w:r w:rsidRPr="00C56D40">
        <w:rPr>
          <w:rFonts w:ascii="Times New Roman" w:eastAsia="Times New Roman" w:hAnsi="Times New Roman" w:cs="Times New Roman"/>
          <w:sz w:val="28"/>
          <w:szCs w:val="28"/>
        </w:rPr>
        <w:t xml:space="preserve"> мастерства педагогических работников</w:t>
      </w:r>
      <w:r w:rsidR="008F286C" w:rsidRPr="00C56D4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56D40">
        <w:rPr>
          <w:rFonts w:ascii="Times New Roman" w:eastAsia="Times New Roman" w:hAnsi="Times New Roman" w:cs="Times New Roman"/>
          <w:sz w:val="28"/>
          <w:szCs w:val="28"/>
        </w:rPr>
        <w:t xml:space="preserve"> г. Новомосковска. В сентябре – ноябре ресурсными </w:t>
      </w:r>
      <w:r w:rsidR="00CD5DAB" w:rsidRPr="00C56D40">
        <w:rPr>
          <w:rFonts w:ascii="Times New Roman" w:eastAsia="Times New Roman" w:hAnsi="Times New Roman" w:cs="Times New Roman"/>
          <w:sz w:val="28"/>
          <w:szCs w:val="28"/>
        </w:rPr>
        <w:t>центрами ЦНППМ</w:t>
      </w:r>
      <w:r w:rsidRPr="00C56D40">
        <w:rPr>
          <w:rFonts w:ascii="Times New Roman" w:eastAsia="Times New Roman" w:hAnsi="Times New Roman" w:cs="Times New Roman"/>
          <w:sz w:val="28"/>
          <w:szCs w:val="28"/>
        </w:rPr>
        <w:t xml:space="preserve"> проведено 9 вебинаров по вопросам формирования функциональной грамотности учащихся на уроках по всем учебным предметам.  </w:t>
      </w:r>
    </w:p>
    <w:p w14:paraId="44CF2E23" w14:textId="77777777" w:rsidR="00D13545" w:rsidRPr="00C56D40" w:rsidRDefault="00D13545" w:rsidP="00C56D4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D40"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r w:rsidR="005059C7" w:rsidRPr="00C56D40">
        <w:rPr>
          <w:rFonts w:ascii="Times New Roman" w:eastAsia="Times New Roman" w:hAnsi="Times New Roman" w:cs="Times New Roman"/>
          <w:sz w:val="28"/>
          <w:szCs w:val="28"/>
        </w:rPr>
        <w:t>педагоги нашей</w:t>
      </w:r>
      <w:r w:rsidR="008F286C" w:rsidRPr="00C56D40">
        <w:rPr>
          <w:rFonts w:ascii="Times New Roman" w:eastAsia="Times New Roman" w:hAnsi="Times New Roman" w:cs="Times New Roman"/>
          <w:sz w:val="28"/>
          <w:szCs w:val="28"/>
        </w:rPr>
        <w:t xml:space="preserve"> школы в той или иной степени знакомы с понятием «функциональная грамотность» и его содержанием. </w:t>
      </w:r>
    </w:p>
    <w:p w14:paraId="5B29CC4E" w14:textId="77777777" w:rsidR="008F286C" w:rsidRPr="00C56D40" w:rsidRDefault="008F286C" w:rsidP="00C56D4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56D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Вопрос 1 из анкеты для участников педагогического совета. </w:t>
      </w:r>
    </w:p>
    <w:p w14:paraId="6D8FB323" w14:textId="77777777" w:rsidR="008F286C" w:rsidRPr="00C56D40" w:rsidRDefault="008F286C" w:rsidP="00C56D40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56D40">
        <w:rPr>
          <w:rFonts w:ascii="Times New Roman" w:hAnsi="Times New Roman" w:cs="Times New Roman"/>
          <w:i/>
          <w:sz w:val="28"/>
          <w:szCs w:val="28"/>
        </w:rPr>
        <w:t>Вы знакомы с понятием «функциональная грамотность» и его содержанием? Вы знаете направления функциональной грамотности и их составляющие?</w:t>
      </w:r>
    </w:p>
    <w:p w14:paraId="3CD827A6" w14:textId="77777777" w:rsidR="00876EA2" w:rsidRPr="00876EA2" w:rsidRDefault="00876EA2" w:rsidP="00876E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75CE5D" w14:textId="77777777" w:rsidR="008F286C" w:rsidRPr="00876EA2" w:rsidRDefault="00696581" w:rsidP="00876EA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EA2">
        <w:rPr>
          <w:rFonts w:ascii="Times New Roman" w:hAnsi="Times New Roman" w:cs="Times New Roman"/>
          <w:b/>
          <w:sz w:val="28"/>
          <w:szCs w:val="28"/>
        </w:rPr>
        <w:t>ЧТО ТАКОЕ «ФУНКЦИОНАЛЬНАЯ ГРАМОТНОСТЬ»?</w:t>
      </w:r>
    </w:p>
    <w:p w14:paraId="017AB56F" w14:textId="77777777" w:rsidR="00C03FB5" w:rsidRPr="00876EA2" w:rsidRDefault="00C03FB5" w:rsidP="00C56D40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B8F0929" w14:textId="77777777" w:rsidR="008F286C" w:rsidRPr="00C56D40" w:rsidRDefault="008F286C" w:rsidP="00C56D4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D40">
        <w:rPr>
          <w:rFonts w:ascii="Times New Roman" w:hAnsi="Times New Roman" w:cs="Times New Roman"/>
          <w:b/>
          <w:i/>
          <w:sz w:val="28"/>
          <w:szCs w:val="28"/>
        </w:rPr>
        <w:t>Три определения</w:t>
      </w:r>
      <w:r w:rsidR="00C03FB5" w:rsidRPr="00C56D40">
        <w:rPr>
          <w:rFonts w:ascii="Times New Roman" w:hAnsi="Times New Roman" w:cs="Times New Roman"/>
          <w:i/>
          <w:sz w:val="28"/>
          <w:szCs w:val="28"/>
        </w:rPr>
        <w:t>(работа с аудиторией)</w:t>
      </w:r>
    </w:p>
    <w:p w14:paraId="195F5FB0" w14:textId="77777777" w:rsidR="008F286C" w:rsidRPr="00C56D40" w:rsidRDefault="008F286C" w:rsidP="00C56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sz w:val="28"/>
          <w:szCs w:val="28"/>
        </w:rPr>
        <w:t xml:space="preserve">1.     Функциональная грамотность – это совокупность умений читать и писать для использования в повседневной жизни и решения житейских проблем. </w:t>
      </w:r>
    </w:p>
    <w:p w14:paraId="7AE69031" w14:textId="77777777" w:rsidR="008F286C" w:rsidRPr="00C56D40" w:rsidRDefault="008F286C" w:rsidP="00C56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sz w:val="28"/>
          <w:szCs w:val="28"/>
        </w:rPr>
        <w:t xml:space="preserve">2.  Функциональная грамотность – это способность человека вступать в отношения с окружающей средой и максимально быстро адаптироваться и функционировать в ней. </w:t>
      </w:r>
    </w:p>
    <w:p w14:paraId="7A369CE9" w14:textId="77777777" w:rsidR="008F286C" w:rsidRPr="00C56D40" w:rsidRDefault="00EF02F8" w:rsidP="00C56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sz w:val="28"/>
          <w:szCs w:val="28"/>
        </w:rPr>
        <w:t xml:space="preserve">3.   </w:t>
      </w:r>
      <w:r w:rsidR="008F286C" w:rsidRPr="00C56D40">
        <w:rPr>
          <w:rFonts w:ascii="Times New Roman" w:hAnsi="Times New Roman" w:cs="Times New Roman"/>
          <w:sz w:val="28"/>
          <w:szCs w:val="28"/>
        </w:rPr>
        <w:t xml:space="preserve">Функциональная </w:t>
      </w:r>
      <w:r w:rsidR="0075364F" w:rsidRPr="00C56D40">
        <w:rPr>
          <w:rFonts w:ascii="Times New Roman" w:hAnsi="Times New Roman" w:cs="Times New Roman"/>
          <w:sz w:val="28"/>
          <w:szCs w:val="28"/>
        </w:rPr>
        <w:t>грамотность -</w:t>
      </w:r>
      <w:r w:rsidR="008F286C" w:rsidRPr="00C56D40">
        <w:rPr>
          <w:rFonts w:ascii="Times New Roman" w:hAnsi="Times New Roman" w:cs="Times New Roman"/>
          <w:sz w:val="28"/>
          <w:szCs w:val="28"/>
        </w:rPr>
        <w:t xml:space="preserve"> это способность человека использовать приобретенные в течение жизни знания для реше</w:t>
      </w:r>
      <w:r w:rsidRPr="00C56D40">
        <w:rPr>
          <w:rFonts w:ascii="Times New Roman" w:hAnsi="Times New Roman" w:cs="Times New Roman"/>
          <w:sz w:val="28"/>
          <w:szCs w:val="28"/>
        </w:rPr>
        <w:t xml:space="preserve">ния широкого диапазона жизненных задач в различных сферах человеческой деятельности, общения и социальных отношений. </w:t>
      </w:r>
    </w:p>
    <w:p w14:paraId="1C2E9341" w14:textId="77777777" w:rsidR="008F286C" w:rsidRPr="00C56D40" w:rsidRDefault="00EF02F8" w:rsidP="00C56D4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D40">
        <w:rPr>
          <w:rFonts w:ascii="Times New Roman" w:hAnsi="Times New Roman" w:cs="Times New Roman"/>
          <w:i/>
          <w:sz w:val="28"/>
          <w:szCs w:val="28"/>
        </w:rPr>
        <w:t xml:space="preserve">Выберите формулировку, соответствующую современному пониманию функциональной грамотности. </w:t>
      </w:r>
    </w:p>
    <w:p w14:paraId="41D3DAC9" w14:textId="77777777" w:rsidR="00EF02F8" w:rsidRPr="00C56D40" w:rsidRDefault="00EF02F8" w:rsidP="00C56D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sz w:val="28"/>
          <w:szCs w:val="28"/>
        </w:rPr>
        <w:t xml:space="preserve">Понятие «функциональная грамотность» </w:t>
      </w:r>
      <w:r w:rsidR="0075364F" w:rsidRPr="00C56D40">
        <w:rPr>
          <w:rFonts w:ascii="Times New Roman" w:hAnsi="Times New Roman" w:cs="Times New Roman"/>
          <w:sz w:val="28"/>
          <w:szCs w:val="28"/>
        </w:rPr>
        <w:t>появилось в</w:t>
      </w:r>
      <w:r w:rsidRPr="00C56D40">
        <w:rPr>
          <w:rFonts w:ascii="Times New Roman" w:hAnsi="Times New Roman" w:cs="Times New Roman"/>
          <w:sz w:val="28"/>
          <w:szCs w:val="28"/>
        </w:rPr>
        <w:t xml:space="preserve"> 1957 году применительно к взрослому населению, которое нуждалось в ликвидации своей неграмотности.</w:t>
      </w:r>
      <w:r w:rsidR="00F27643" w:rsidRPr="00C56D40">
        <w:rPr>
          <w:rFonts w:ascii="Times New Roman" w:hAnsi="Times New Roman" w:cs="Times New Roman"/>
          <w:sz w:val="28"/>
          <w:szCs w:val="28"/>
        </w:rPr>
        <w:t xml:space="preserve">В тот момент было достаточно трех </w:t>
      </w:r>
      <w:r w:rsidR="0075364F" w:rsidRPr="00C56D40">
        <w:rPr>
          <w:rFonts w:ascii="Times New Roman" w:hAnsi="Times New Roman" w:cs="Times New Roman"/>
          <w:sz w:val="28"/>
          <w:szCs w:val="28"/>
        </w:rPr>
        <w:t>базовых грамотностей</w:t>
      </w:r>
      <w:r w:rsidR="00F27643" w:rsidRPr="00C56D40">
        <w:rPr>
          <w:rFonts w:ascii="Times New Roman" w:hAnsi="Times New Roman" w:cs="Times New Roman"/>
          <w:sz w:val="28"/>
          <w:szCs w:val="28"/>
        </w:rPr>
        <w:t xml:space="preserve">, чтобы успешно </w:t>
      </w:r>
      <w:r w:rsidR="00F27643" w:rsidRPr="00C56D40">
        <w:rPr>
          <w:rFonts w:ascii="Times New Roman" w:hAnsi="Times New Roman" w:cs="Times New Roman"/>
          <w:sz w:val="28"/>
          <w:szCs w:val="28"/>
        </w:rPr>
        <w:lastRenderedPageBreak/>
        <w:t xml:space="preserve">справляться с решением жизненный ситуаций: умения читать, писать и считать. Современность требует от человека гораздо больше грамотностей: навыки чтения и письма, математическая грамотность, естественнонаучная </w:t>
      </w:r>
      <w:r w:rsidR="0075364F" w:rsidRPr="00C56D40">
        <w:rPr>
          <w:rFonts w:ascii="Times New Roman" w:hAnsi="Times New Roman" w:cs="Times New Roman"/>
          <w:sz w:val="28"/>
          <w:szCs w:val="28"/>
        </w:rPr>
        <w:t>грамотность, ИКТ</w:t>
      </w:r>
      <w:r w:rsidR="00C03FB5" w:rsidRPr="00C56D40">
        <w:rPr>
          <w:rFonts w:ascii="Times New Roman" w:hAnsi="Times New Roman" w:cs="Times New Roman"/>
          <w:sz w:val="28"/>
          <w:szCs w:val="28"/>
        </w:rPr>
        <w:t xml:space="preserve"> -</w:t>
      </w:r>
      <w:r w:rsidR="00F27643" w:rsidRPr="00C56D40">
        <w:rPr>
          <w:rFonts w:ascii="Times New Roman" w:hAnsi="Times New Roman" w:cs="Times New Roman"/>
          <w:sz w:val="28"/>
          <w:szCs w:val="28"/>
        </w:rPr>
        <w:t xml:space="preserve"> грамотность, финансовая грамотность, культурная и гражданская грамотность. От современного человека требуются умения критически </w:t>
      </w:r>
      <w:r w:rsidR="00B810B7" w:rsidRPr="00C56D40">
        <w:rPr>
          <w:rFonts w:ascii="Times New Roman" w:hAnsi="Times New Roman" w:cs="Times New Roman"/>
          <w:sz w:val="28"/>
          <w:szCs w:val="28"/>
        </w:rPr>
        <w:t>мыслить, работать</w:t>
      </w:r>
      <w:r w:rsidR="00F27643" w:rsidRPr="00C56D40">
        <w:rPr>
          <w:rFonts w:ascii="Times New Roman" w:hAnsi="Times New Roman" w:cs="Times New Roman"/>
          <w:sz w:val="28"/>
          <w:szCs w:val="28"/>
        </w:rPr>
        <w:t xml:space="preserve"> в команде, общаться, кр</w:t>
      </w:r>
      <w:r w:rsidR="003779B5" w:rsidRPr="00C56D40">
        <w:rPr>
          <w:rFonts w:ascii="Times New Roman" w:hAnsi="Times New Roman" w:cs="Times New Roman"/>
          <w:sz w:val="28"/>
          <w:szCs w:val="28"/>
        </w:rPr>
        <w:t>еа</w:t>
      </w:r>
      <w:r w:rsidR="00F27643" w:rsidRPr="00C56D40">
        <w:rPr>
          <w:rFonts w:ascii="Times New Roman" w:hAnsi="Times New Roman" w:cs="Times New Roman"/>
          <w:sz w:val="28"/>
          <w:szCs w:val="28"/>
        </w:rPr>
        <w:t xml:space="preserve">тивность. </w:t>
      </w:r>
      <w:r w:rsidR="00C03FB5" w:rsidRPr="00C56D40">
        <w:rPr>
          <w:rFonts w:ascii="Times New Roman" w:hAnsi="Times New Roman" w:cs="Times New Roman"/>
          <w:sz w:val="28"/>
          <w:szCs w:val="28"/>
        </w:rPr>
        <w:t xml:space="preserve"> Приобрести все эти навыки (грамотности) может помочь любознательность, настойчивость, инициативность, способность адаптироваться, лидерские качества. </w:t>
      </w:r>
    </w:p>
    <w:p w14:paraId="777D375E" w14:textId="77777777" w:rsidR="00C03FB5" w:rsidRPr="00C56D40" w:rsidRDefault="00C03FB5" w:rsidP="00C56D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C21600" w14:textId="77777777" w:rsidR="00C03FB5" w:rsidRPr="00C56D40" w:rsidRDefault="00C03FB5" w:rsidP="00C56D4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D40">
        <w:rPr>
          <w:rFonts w:ascii="Times New Roman" w:hAnsi="Times New Roman" w:cs="Times New Roman"/>
          <w:b/>
          <w:bCs/>
          <w:sz w:val="28"/>
          <w:szCs w:val="28"/>
        </w:rPr>
        <w:t>Виды функциональной грамотности.</w:t>
      </w:r>
    </w:p>
    <w:p w14:paraId="45D2B36D" w14:textId="77777777" w:rsidR="00C03FB5" w:rsidRPr="00C56D40" w:rsidRDefault="00C03FB5" w:rsidP="00C56D4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sz w:val="28"/>
          <w:szCs w:val="28"/>
        </w:rPr>
        <w:t>Читательская грамотность</w:t>
      </w:r>
    </w:p>
    <w:p w14:paraId="3F3A23A1" w14:textId="77777777" w:rsidR="00C03FB5" w:rsidRPr="00C56D40" w:rsidRDefault="00C03FB5" w:rsidP="00C56D4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sz w:val="28"/>
          <w:szCs w:val="28"/>
        </w:rPr>
        <w:t>Математическая грамотность</w:t>
      </w:r>
    </w:p>
    <w:p w14:paraId="3475B8D2" w14:textId="77777777" w:rsidR="003779B5" w:rsidRPr="00C56D40" w:rsidRDefault="003779B5" w:rsidP="00C56D4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sz w:val="28"/>
          <w:szCs w:val="28"/>
        </w:rPr>
        <w:t>Естественнонаучная грамотность</w:t>
      </w:r>
    </w:p>
    <w:p w14:paraId="23402842" w14:textId="77777777" w:rsidR="003779B5" w:rsidRPr="00C56D40" w:rsidRDefault="003779B5" w:rsidP="00C56D4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sz w:val="28"/>
          <w:szCs w:val="28"/>
        </w:rPr>
        <w:t>Финансовая грамотность</w:t>
      </w:r>
    </w:p>
    <w:p w14:paraId="6F5528E4" w14:textId="77777777" w:rsidR="003779B5" w:rsidRPr="00C56D40" w:rsidRDefault="003779B5" w:rsidP="00C56D4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sz w:val="28"/>
          <w:szCs w:val="28"/>
        </w:rPr>
        <w:t>Глобальные компетенции</w:t>
      </w:r>
    </w:p>
    <w:p w14:paraId="310EA685" w14:textId="77777777" w:rsidR="003779B5" w:rsidRPr="00C56D40" w:rsidRDefault="003779B5" w:rsidP="00C56D4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sz w:val="28"/>
          <w:szCs w:val="28"/>
        </w:rPr>
        <w:t>Креативное мышление</w:t>
      </w:r>
    </w:p>
    <w:p w14:paraId="1A17012E" w14:textId="77777777" w:rsidR="003779B5" w:rsidRPr="00C56D40" w:rsidRDefault="003779B5" w:rsidP="00C56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b/>
          <w:bCs/>
          <w:sz w:val="28"/>
          <w:szCs w:val="28"/>
        </w:rPr>
        <w:t>Читательская грамотность</w:t>
      </w:r>
      <w:r w:rsidRPr="00C56D40">
        <w:rPr>
          <w:rFonts w:ascii="Times New Roman" w:hAnsi="Times New Roman" w:cs="Times New Roman"/>
          <w:sz w:val="28"/>
          <w:szCs w:val="28"/>
        </w:rPr>
        <w:t xml:space="preserve"> – это способность к чтению и пониманию учебных текстов, умение извлекать информацию из текста, интерпретировать, использовать ее при решении учебных, учебно-практических задач и в повседневной жизни. Читательская грамотность – это базовый навык функциональной грамотности. </w:t>
      </w:r>
    </w:p>
    <w:p w14:paraId="7F94F269" w14:textId="77777777" w:rsidR="00AD584E" w:rsidRPr="00C56D40" w:rsidRDefault="003779B5" w:rsidP="00C56D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b/>
          <w:bCs/>
          <w:sz w:val="28"/>
          <w:szCs w:val="28"/>
        </w:rPr>
        <w:t xml:space="preserve">Математическая грамотность </w:t>
      </w:r>
      <w:r w:rsidR="00AD584E" w:rsidRPr="00C56D40">
        <w:rPr>
          <w:rFonts w:ascii="Times New Roman" w:hAnsi="Times New Roman" w:cs="Times New Roman"/>
          <w:b/>
          <w:bCs/>
          <w:sz w:val="28"/>
          <w:szCs w:val="28"/>
        </w:rPr>
        <w:t xml:space="preserve">— </w:t>
      </w:r>
      <w:r w:rsidR="00AD584E" w:rsidRPr="00C56D40">
        <w:rPr>
          <w:rFonts w:ascii="Times New Roman" w:hAnsi="Times New Roman" w:cs="Times New Roman"/>
          <w:sz w:val="28"/>
          <w:szCs w:val="28"/>
        </w:rPr>
        <w:t xml:space="preserve">это способность формулировать, применять и интерпретировать математику в разнообразных контекстах. Она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</w:t>
      </w:r>
    </w:p>
    <w:p w14:paraId="1024A8E6" w14:textId="77777777" w:rsidR="001D7962" w:rsidRPr="00C56D40" w:rsidRDefault="00AD584E" w:rsidP="00C56D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b/>
          <w:bCs/>
          <w:sz w:val="28"/>
          <w:szCs w:val="28"/>
        </w:rPr>
        <w:t xml:space="preserve">  Естественнонаучна грамотность </w:t>
      </w:r>
      <w:r w:rsidR="001D7962" w:rsidRPr="00C56D40">
        <w:rPr>
          <w:rFonts w:ascii="Times New Roman" w:hAnsi="Times New Roman" w:cs="Times New Roman"/>
          <w:b/>
          <w:bCs/>
          <w:sz w:val="28"/>
          <w:szCs w:val="28"/>
        </w:rPr>
        <w:t xml:space="preserve">— </w:t>
      </w:r>
      <w:r w:rsidR="001D7962" w:rsidRPr="00C56D40">
        <w:rPr>
          <w:rFonts w:ascii="Times New Roman" w:hAnsi="Times New Roman" w:cs="Times New Roman"/>
          <w:sz w:val="28"/>
          <w:szCs w:val="28"/>
        </w:rPr>
        <w:t xml:space="preserve">это способность человека занимать активную гражданскую позицию по вопросам, связанным с естественными науками, и его готовность интересоваться естественнонаучными идеями.   </w:t>
      </w:r>
    </w:p>
    <w:p w14:paraId="697031AE" w14:textId="77777777" w:rsidR="001D7962" w:rsidRPr="00C56D40" w:rsidRDefault="001D7962" w:rsidP="00C56D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b/>
          <w:bCs/>
          <w:sz w:val="28"/>
          <w:szCs w:val="28"/>
        </w:rPr>
        <w:t xml:space="preserve">Финансовая грамотность </w:t>
      </w:r>
      <w:r w:rsidRPr="00C56D40">
        <w:rPr>
          <w:rFonts w:ascii="Times New Roman" w:hAnsi="Times New Roman" w:cs="Times New Roman"/>
          <w:sz w:val="28"/>
          <w:szCs w:val="28"/>
        </w:rPr>
        <w:t>— это знание и понимание финансовых понятий и финансовых рисков.Включает навыки, мотивацию и уверенность, необходимые для принятия эффективных решений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14:paraId="102ECDE9" w14:textId="77777777" w:rsidR="001D7962" w:rsidRPr="00C56D40" w:rsidRDefault="001D7962" w:rsidP="00C56D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b/>
          <w:bCs/>
          <w:sz w:val="28"/>
          <w:szCs w:val="28"/>
        </w:rPr>
        <w:t xml:space="preserve">Креативное мышление — </w:t>
      </w:r>
      <w:r w:rsidRPr="00C56D40">
        <w:rPr>
          <w:rFonts w:ascii="Times New Roman" w:hAnsi="Times New Roman" w:cs="Times New Roman"/>
          <w:sz w:val="28"/>
          <w:szCs w:val="28"/>
        </w:rPr>
        <w:t>это способность продуктивно участвовать в процессе выработки, оценки и совершенствовании идей, направленных на получение инновационных и эффективных решений, и/или нового знания, и/или эффектного выражения воображения.</w:t>
      </w:r>
    </w:p>
    <w:p w14:paraId="6E9E141F" w14:textId="77777777" w:rsidR="001D7962" w:rsidRPr="00C56D40" w:rsidRDefault="001D7962" w:rsidP="00C56D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b/>
          <w:bCs/>
          <w:sz w:val="28"/>
          <w:szCs w:val="28"/>
        </w:rPr>
        <w:t xml:space="preserve">Глобальные компетенции — </w:t>
      </w:r>
      <w:r w:rsidRPr="00C56D40">
        <w:rPr>
          <w:rFonts w:ascii="Times New Roman" w:hAnsi="Times New Roman" w:cs="Times New Roman"/>
          <w:sz w:val="28"/>
          <w:szCs w:val="28"/>
        </w:rPr>
        <w:t xml:space="preserve">это способность смотреть на мировые и межкультурные вопросы критически, с разных точек зрения, чтобы понимать, как различия между людьми влияют на восприятие, суждения и представления о себе </w:t>
      </w:r>
      <w:r w:rsidRPr="00C56D40">
        <w:rPr>
          <w:rFonts w:ascii="Times New Roman" w:hAnsi="Times New Roman" w:cs="Times New Roman"/>
          <w:sz w:val="28"/>
          <w:szCs w:val="28"/>
        </w:rPr>
        <w:lastRenderedPageBreak/>
        <w:t>и о других, и участвовать в открытом, адекватном и эффективном взаимодействии с другими людьми разного культурного происхождения на основе взаимного уважения к человеческому достоинству.</w:t>
      </w:r>
    </w:p>
    <w:p w14:paraId="4176D71B" w14:textId="77777777" w:rsidR="001D7962" w:rsidRPr="00C56D40" w:rsidRDefault="001D7962" w:rsidP="00C56D4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270BBE" w14:textId="77777777" w:rsidR="003779B5" w:rsidRPr="00876EA2" w:rsidRDefault="00696581" w:rsidP="00C56D4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C56D40">
        <w:rPr>
          <w:rFonts w:ascii="Times New Roman" w:hAnsi="Times New Roman" w:cs="Times New Roman"/>
          <w:b/>
          <w:bCs/>
          <w:sz w:val="28"/>
          <w:szCs w:val="28"/>
        </w:rPr>
        <w:t xml:space="preserve">    ПОЧЕМУ ФУНКЦИОНАЛЬНАЯ ГРАМОТНОСТЬ СЕЙЧАС СТАЛА ОДНОЙ ИЗ ГЛАВНЫХ ТЕМ ДЛЯ ОБСУЖДЕНИЯ?</w:t>
      </w:r>
    </w:p>
    <w:p w14:paraId="7FFA1ED5" w14:textId="77777777" w:rsidR="00C56D40" w:rsidRPr="00C56D40" w:rsidRDefault="00C56D40" w:rsidP="00F24D3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Современный мир стал гораздо сложнее, чем был двадцать лет</w:t>
      </w:r>
      <w:r w:rsidR="007226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назад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тем более тридцать лет назад. Эти сложности требуют особого подхода в педагогике</w:t>
      </w:r>
      <w:r w:rsidR="00F24D38">
        <w:rPr>
          <w:rFonts w:ascii="Times New Roman" w:eastAsiaTheme="minorHAnsi" w:hAnsi="Times New Roman" w:cs="Times New Roman"/>
          <w:sz w:val="28"/>
          <w:szCs w:val="28"/>
          <w:lang w:eastAsia="en-US"/>
        </w:rPr>
        <w:t>.Э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 связано с появлением новых технологий, новых профессий, сфер экономики и с социально-психологическими изменениями самого человека. Окружающий мир больше не аналого-текстологический, ему на смену пришел визуально-цифровой – и это требует </w:t>
      </w:r>
      <w:r w:rsidR="00F24D38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расширения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переосмысления понятия «функциональная грамотность».</w:t>
      </w:r>
    </w:p>
    <w:p w14:paraId="397DD507" w14:textId="77777777" w:rsidR="00F24D38" w:rsidRDefault="00F24D38" w:rsidP="00F24D3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ациональн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ый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проект образовани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поставил две важные существенные задачи: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обеспечение глобальной 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конкурентоспособности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российского образования, вхождение в десятку ведущих стран мира по качеству образования 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воспитание 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гармонично </w:t>
      </w:r>
      <w:proofErr w:type="spellStart"/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развитойсоциальноответственной</w:t>
      </w:r>
      <w:proofErr w:type="spellEnd"/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личности. Причем обращу ваше внимание, эти две задачи выстроены не в иерархии, они ценны в равнозначной степени. Поэтому мы должны с вами ответить на вопрос: какими ресурсами мы обладаем для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этой важной задачи.  </w:t>
      </w:r>
    </w:p>
    <w:p w14:paraId="2B624CEE" w14:textId="77777777" w:rsidR="00C56D40" w:rsidRPr="00C56D40" w:rsidRDefault="00C56D40" w:rsidP="00F24D3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В этом контексте стоит обратить внимание на международную оценку качества образования.</w:t>
      </w:r>
    </w:p>
    <w:p w14:paraId="752E02B3" w14:textId="77777777" w:rsidR="00C56D40" w:rsidRPr="00C56D40" w:rsidRDefault="00C56D40" w:rsidP="00F24D3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Международные рейтинги качества системы образования опираются на данные исследований </w:t>
      </w:r>
      <w:r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PIRLS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TIMSS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PISA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Цель Государственной программы «Развитие образования» на 2018-2025 годы – </w:t>
      </w:r>
      <w:r w:rsidR="00F24D38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это качество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образования, </w:t>
      </w:r>
      <w:r w:rsidR="00F24D38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которое характеризуется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r w:rsidR="00F24D38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сохранением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лидирующих позиций РФ </w:t>
      </w:r>
      <w:r w:rsidR="00074653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в международном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исследовании качества чтения </w:t>
      </w:r>
      <w:r w:rsidR="00696581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и понимания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текстов (PIRLS), а также в международном  исследовании качества математического и  естественнонаучного образования (TIMSS); повышением  позиций РФ в международной программе по оценке  образовательных достижений учащихся (PISA).</w:t>
      </w:r>
    </w:p>
    <w:p w14:paraId="012A8EBB" w14:textId="77777777" w:rsidR="00C56D40" w:rsidRPr="00C56D40" w:rsidRDefault="00C56D40" w:rsidP="00F24D3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Международные исследования проводятся систематически.</w:t>
      </w:r>
    </w:p>
    <w:p w14:paraId="58B25F98" w14:textId="77777777" w:rsidR="00C56D40" w:rsidRPr="00C56D40" w:rsidRDefault="00C56D40" w:rsidP="00F24D3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Исследования </w:t>
      </w:r>
      <w:r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PIRLS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TIMSS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PISA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отличаются в подходах к оценке образовательных результатов: в исследованиях </w:t>
      </w:r>
      <w:r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PIRLS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TIMSS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оценивается академическая грамотность в области чтения, математики и естествознания, а в исследовании </w:t>
      </w:r>
      <w:r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PISA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сформированность функциональной грамотности (математической, читательской, естественно-научной и финансовой). Именно результаты учащихся, достигших высшего и базового уровня функциональной грамотности, - наиболее обсуждаемые в мире индикаторы конкурентоспособности школьного образования. </w:t>
      </w:r>
    </w:p>
    <w:p w14:paraId="4E0A24E2" w14:textId="77777777" w:rsidR="00C56D40" w:rsidRPr="00C56D40" w:rsidRDefault="00C56D40" w:rsidP="00F24D3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Международное исследование </w:t>
      </w:r>
      <w:r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PISA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представляет функциональную грамотность в виде составляющих: грамотность в чтении, грамотность в математике, грамотность в области естествознания. С 2012 года отдельным направлением была включена финансовая грамотность. С 2018 года в исследовании выделено еще одно направление – глобальные компетенции. С 2021 года впервые исследованию подвергается креативное мышление пятнадцатилетних учащихся.</w:t>
      </w:r>
    </w:p>
    <w:p w14:paraId="7635CF29" w14:textId="77777777" w:rsidR="00C56D40" w:rsidRPr="00C56D40" w:rsidRDefault="00C56D40" w:rsidP="00F24D3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Основной вопрос, на который отвечает исследование </w:t>
      </w:r>
      <w:r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PISA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«Обладают ли учащиеся пятнадцатилетнего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</w:t>
      </w:r>
      <w:r w:rsidR="0003714A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т. е.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решения широкого диапазона задач в различных сферах человеческой деятельности, общения и социальных отношений?»</w:t>
      </w:r>
    </w:p>
    <w:p w14:paraId="095948AA" w14:textId="77777777" w:rsidR="00C56D40" w:rsidRPr="00C56D40" w:rsidRDefault="0003714A" w:rsidP="0003714A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Высокие результаты демонстрируют учащиеся начальной школы (4 класс). 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2015–</w:t>
      </w:r>
      <w:r w:rsidR="00074653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2016 году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математике 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TIMSS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это 7 место, в естествознании 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TIMSS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 место и лидеры в 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PIRLS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41456378" w14:textId="77777777" w:rsidR="00C56D40" w:rsidRPr="00C56D40" w:rsidRDefault="0003714A" w:rsidP="00F24D3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Гораздо ниже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позиции, которые заняли 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15-летние 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дети в 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PISA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Особые вопросы вызывает последняя колонка 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PISA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«решение проблем в сотрудничестве». Все мы знаем, что 15-летние дети – подростки, и ведущая деятельность у них – это сотрудничество, общение. Почему же такая проблема? Решение проблемы сотрудничества вызывает большие вопросы, и мы не дотянули даже до среднего международного балла. Это конечно задача не только тех педагогов, которые занимаются с детьми 15-летними. Мы должны делать первые шаги с начальной школы.</w:t>
      </w:r>
    </w:p>
    <w:p w14:paraId="1E05D7E6" w14:textId="77777777" w:rsidR="00C56D40" w:rsidRPr="00635CF0" w:rsidRDefault="0003714A" w:rsidP="0003714A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результатам исследования </w:t>
      </w:r>
      <w:r w:rsidR="0007465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PISA</w:t>
      </w:r>
      <w:r w:rsidR="00074653" w:rsidRPr="00362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</w:t>
      </w:r>
      <w:r w:rsidRPr="00362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2018 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мы позиции сохранили, даже в некоторых случаях улучшили. </w:t>
      </w:r>
    </w:p>
    <w:p w14:paraId="61385C35" w14:textId="77777777" w:rsidR="00C56D40" w:rsidRPr="00C56D40" w:rsidRDefault="00C56D40" w:rsidP="00F24D3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56D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Исследование PISA-2018</w:t>
      </w:r>
    </w:p>
    <w:tbl>
      <w:tblPr>
        <w:tblW w:w="1007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8"/>
        <w:gridCol w:w="5245"/>
      </w:tblGrid>
      <w:tr w:rsidR="00C56D40" w:rsidRPr="00C56D40" w14:paraId="1BD195C7" w14:textId="77777777" w:rsidTr="0036287C"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64C4C" w14:textId="77777777" w:rsidR="00C56D40" w:rsidRPr="00C56D40" w:rsidRDefault="00C56D40" w:rsidP="0036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центр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9E0CB" w14:textId="77777777" w:rsidR="00C56D40" w:rsidRPr="00C56D40" w:rsidRDefault="00C56D40" w:rsidP="0036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экономического сотрудничества и развития (ОЭСР)</w:t>
            </w:r>
          </w:p>
        </w:tc>
      </w:tr>
      <w:tr w:rsidR="00C56D40" w:rsidRPr="00C56D40" w14:paraId="755E8CBE" w14:textId="77777777" w:rsidTr="0036287C"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BB873" w14:textId="77777777" w:rsidR="00C56D40" w:rsidRPr="00C56D40" w:rsidRDefault="00C56D40" w:rsidP="0036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Количествостран-участниц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006B9" w14:textId="77777777" w:rsidR="00C56D40" w:rsidRPr="00C56D40" w:rsidRDefault="00C56D40" w:rsidP="0036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9 стран мира</w:t>
            </w:r>
          </w:p>
        </w:tc>
      </w:tr>
      <w:tr w:rsidR="00C56D40" w:rsidRPr="00C56D40" w14:paraId="772F106A" w14:textId="77777777" w:rsidTr="0036287C"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A554D" w14:textId="77777777" w:rsidR="00C56D40" w:rsidRPr="00C56D40" w:rsidRDefault="00C56D40" w:rsidP="0036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Выборка РФ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7439E" w14:textId="77777777" w:rsidR="00C56D40" w:rsidRPr="00C56D40" w:rsidRDefault="00C56D40" w:rsidP="0036287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10 153 учащихся 15-летнего возраста</w:t>
            </w:r>
          </w:p>
          <w:p w14:paraId="56A9B34D" w14:textId="77777777" w:rsidR="00C56D40" w:rsidRPr="00C56D40" w:rsidRDefault="00C56D40" w:rsidP="0036287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265 образовательных организаций</w:t>
            </w:r>
          </w:p>
          <w:p w14:paraId="475085F0" w14:textId="77777777" w:rsidR="00C56D40" w:rsidRPr="00C56D40" w:rsidRDefault="00C56D40" w:rsidP="0036287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42 региона РФ</w:t>
            </w:r>
          </w:p>
        </w:tc>
      </w:tr>
      <w:tr w:rsidR="00C56D40" w:rsidRPr="00C56D40" w14:paraId="55689DF5" w14:textId="77777777" w:rsidTr="0036287C"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5B69B" w14:textId="77777777" w:rsidR="00C56D40" w:rsidRPr="00C56D40" w:rsidRDefault="00C56D40" w:rsidP="0036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направление данного цикла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B3B25" w14:textId="77777777" w:rsidR="00C56D40" w:rsidRPr="00C56D40" w:rsidRDefault="00C56D40" w:rsidP="0036287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</w:tr>
    </w:tbl>
    <w:p w14:paraId="29809D98" w14:textId="77777777" w:rsidR="00C56D40" w:rsidRPr="00C56D40" w:rsidRDefault="00C56D40" w:rsidP="00F24D38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2A8A23" w14:textId="77777777" w:rsidR="00C56D40" w:rsidRPr="00C56D40" w:rsidRDefault="00C56D40" w:rsidP="0036287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6D40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 исследования PISA-2018</w:t>
      </w:r>
    </w:p>
    <w:tbl>
      <w:tblPr>
        <w:tblW w:w="798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2192"/>
        <w:gridCol w:w="1846"/>
        <w:gridCol w:w="1899"/>
      </w:tblGrid>
      <w:tr w:rsidR="00C56D40" w:rsidRPr="00C56D40" w14:paraId="17E5F03B" w14:textId="77777777" w:rsidTr="0036287C">
        <w:trPr>
          <w:jc w:val="center"/>
        </w:trPr>
        <w:tc>
          <w:tcPr>
            <w:tcW w:w="7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24A36" w14:textId="77777777" w:rsidR="00C56D40" w:rsidRPr="00C56D40" w:rsidRDefault="00C56D40" w:rsidP="008D46F1">
            <w:pPr>
              <w:shd w:val="clear" w:color="auto" w:fill="FFFFFF"/>
              <w:spacing w:after="0" w:line="240" w:lineRule="auto"/>
              <w:ind w:firstLine="567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исследования PISA-2018</w:t>
            </w:r>
          </w:p>
        </w:tc>
      </w:tr>
      <w:tr w:rsidR="00C56D40" w:rsidRPr="00C56D40" w14:paraId="51AFDAD8" w14:textId="77777777" w:rsidTr="0036287C">
        <w:trPr>
          <w:jc w:val="center"/>
        </w:trPr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3DCF83" w14:textId="77777777" w:rsidR="00C56D40" w:rsidRPr="00C56D40" w:rsidRDefault="00C56D40" w:rsidP="008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исследования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ECAC1" w14:textId="77777777" w:rsidR="00C56D40" w:rsidRPr="00C56D40" w:rsidRDefault="00C56D40" w:rsidP="008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РФ среди других </w:t>
            </w: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стран-участниц</w:t>
            </w:r>
          </w:p>
          <w:p w14:paraId="12C512D3" w14:textId="77777777" w:rsidR="00C56D40" w:rsidRPr="00C56D40" w:rsidRDefault="00C56D40" w:rsidP="008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(по количеству баллов)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FF1C9" w14:textId="77777777" w:rsidR="00C56D40" w:rsidRPr="00C56D40" w:rsidRDefault="00C56D40" w:rsidP="008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РФ среди других </w:t>
            </w: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стран-участниц*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B6A49" w14:textId="77777777" w:rsidR="00C56D40" w:rsidRPr="00C56D40" w:rsidRDefault="00C56D40" w:rsidP="008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баллов РФ</w:t>
            </w:r>
          </w:p>
          <w:p w14:paraId="77494A2F" w14:textId="77777777" w:rsidR="00C56D40" w:rsidRPr="00C56D40" w:rsidRDefault="00C56D40" w:rsidP="008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(по 1000-балльной шкале)</w:t>
            </w:r>
          </w:p>
        </w:tc>
      </w:tr>
      <w:tr w:rsidR="00C56D40" w:rsidRPr="00C56D40" w14:paraId="7119501E" w14:textId="77777777" w:rsidTr="0036287C">
        <w:trPr>
          <w:jc w:val="center"/>
        </w:trPr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B6E5A" w14:textId="77777777" w:rsidR="00C56D40" w:rsidRPr="00C56D40" w:rsidRDefault="00C56D40" w:rsidP="008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Естественно-научная грамотность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56363" w14:textId="77777777" w:rsidR="00C56D40" w:rsidRPr="00C56D40" w:rsidRDefault="00C56D40" w:rsidP="008D46F1">
            <w:pPr>
              <w:spacing w:after="0" w:line="240" w:lineRule="auto"/>
              <w:ind w:hanging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2AE00" w14:textId="77777777" w:rsidR="00C56D40" w:rsidRPr="00C56D40" w:rsidRDefault="00C56D40" w:rsidP="008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30-37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9F218" w14:textId="77777777" w:rsidR="00C56D40" w:rsidRPr="00C56D40" w:rsidRDefault="00C56D40" w:rsidP="008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478</w:t>
            </w:r>
          </w:p>
        </w:tc>
      </w:tr>
      <w:tr w:rsidR="00C56D40" w:rsidRPr="00C56D40" w14:paraId="65F8B0D0" w14:textId="77777777" w:rsidTr="0036287C">
        <w:trPr>
          <w:jc w:val="center"/>
        </w:trPr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38116" w14:textId="77777777" w:rsidR="00C56D40" w:rsidRPr="00C56D40" w:rsidRDefault="00C56D40" w:rsidP="008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C224D" w14:textId="77777777" w:rsidR="00C56D40" w:rsidRPr="00C56D40" w:rsidRDefault="00C56D40" w:rsidP="008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CC0CF" w14:textId="77777777" w:rsidR="00C56D40" w:rsidRPr="00C56D40" w:rsidRDefault="00C56D40" w:rsidP="008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27-35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DA110" w14:textId="77777777" w:rsidR="00C56D40" w:rsidRPr="00C56D40" w:rsidRDefault="00C56D40" w:rsidP="008D46F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488</w:t>
            </w:r>
          </w:p>
        </w:tc>
      </w:tr>
      <w:tr w:rsidR="00C56D40" w:rsidRPr="00C56D40" w14:paraId="6097B435" w14:textId="77777777" w:rsidTr="0036287C">
        <w:trPr>
          <w:jc w:val="center"/>
        </w:trPr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3F8C7" w14:textId="77777777" w:rsidR="00C56D40" w:rsidRPr="00C56D40" w:rsidRDefault="00C56D40" w:rsidP="008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B9C44" w14:textId="77777777" w:rsidR="00C56D40" w:rsidRPr="00C56D40" w:rsidRDefault="00C56D40" w:rsidP="008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6E2D2" w14:textId="77777777" w:rsidR="00C56D40" w:rsidRPr="00C56D40" w:rsidRDefault="00C56D40" w:rsidP="008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26-36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897E2" w14:textId="77777777" w:rsidR="00C56D40" w:rsidRPr="00C56D40" w:rsidRDefault="00C56D40" w:rsidP="008D46F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479</w:t>
            </w:r>
          </w:p>
        </w:tc>
      </w:tr>
    </w:tbl>
    <w:p w14:paraId="36E93FE1" w14:textId="77777777" w:rsidR="00C56D40" w:rsidRPr="00C56D40" w:rsidRDefault="00C56D40" w:rsidP="00F24D38">
      <w:pPr>
        <w:spacing w:after="0"/>
        <w:ind w:firstLine="567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C56D40">
        <w:rPr>
          <w:rFonts w:ascii="Helvetica" w:eastAsia="Times New Roman" w:hAnsi="Helvetica" w:cs="Helvetica"/>
          <w:color w:val="333333"/>
          <w:sz w:val="28"/>
          <w:szCs w:val="28"/>
        </w:rPr>
        <w:t>                                                                           </w:t>
      </w:r>
    </w:p>
    <w:p w14:paraId="2D44606C" w14:textId="77777777" w:rsidR="00C56D40" w:rsidRPr="00C56D40" w:rsidRDefault="00C56D40" w:rsidP="00F24D3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C56D40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Участие России в международных сравнительных исследованиях качества образования имеет большое значение для определения образовательной политики страны.</w:t>
      </w:r>
    </w:p>
    <w:p w14:paraId="3333E63A" w14:textId="77777777" w:rsidR="008D46F1" w:rsidRPr="00C56D40" w:rsidRDefault="008D46F1" w:rsidP="008D46F1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6D40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Потому что в содержании всех исследований заложены как раз те позиции, которые связаны с функциональной грамотностью.</w:t>
      </w:r>
    </w:p>
    <w:p w14:paraId="6914147D" w14:textId="77777777" w:rsidR="008D46F1" w:rsidRDefault="008D46F1" w:rsidP="00F24D3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4262DBF2" w14:textId="77777777" w:rsidR="00C56D40" w:rsidRPr="00C56D40" w:rsidRDefault="00C56D40" w:rsidP="00F24D38">
      <w:pPr>
        <w:spacing w:after="0"/>
        <w:ind w:firstLine="567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C56D4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Как переориентировать учебный процесс на эффективное овладение функциональной грамотностью? </w:t>
      </w:r>
    </w:p>
    <w:p w14:paraId="659CB944" w14:textId="77777777" w:rsidR="00C56D40" w:rsidRPr="008D46F1" w:rsidRDefault="00C56D40" w:rsidP="008D46F1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D46F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Повышение уровня функциональной грамотности российских учащихся может быть обеспечено успешной реализацией Федерального государственного образовательного стандарта, за счет достижения планируемых предметных, метапредметных и личностных результатов.</w:t>
      </w:r>
    </w:p>
    <w:p w14:paraId="487C4430" w14:textId="77777777" w:rsidR="00C56D40" w:rsidRPr="008D46F1" w:rsidRDefault="00C56D40" w:rsidP="008D46F1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D46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Важно, чтобы в учебной деятельности был реализован комплексный системно-деятельностный подход, чтобы процесс обучения шел как процесс решения учащимися различных классов учебно-познавательных и учебно-практических задач, задач на применение или перенос тех знаний и тех умений, которые формирует учитель </w:t>
      </w:r>
    </w:p>
    <w:p w14:paraId="6250C126" w14:textId="77777777" w:rsidR="00C56D40" w:rsidRPr="00074653" w:rsidRDefault="00C56D40" w:rsidP="00074653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74653">
        <w:rPr>
          <w:rFonts w:ascii="Times New Roman" w:eastAsiaTheme="minorHAnsi" w:hAnsi="Times New Roman" w:cs="Times New Roman"/>
          <w:sz w:val="28"/>
          <w:szCs w:val="28"/>
          <w:lang w:eastAsia="en-US"/>
        </w:rPr>
        <w:t>Каждый учитель должен проанализировать систему заданий, которые он планирует использовать в учебном процессе. Он должен помнить, что результат его работы заложен им в тех материалах, с которыми он пришел на урок, и теми материалами, с которыми дети работают дома.Нужно понять: Какие задания работают на формирование функциональной грамотности? Сколько таких заданий в учебниках и задачниках, по которым работает учитель? Достаточно ли их количества для формирования прочного уровня функциональной грамотности?</w:t>
      </w:r>
    </w:p>
    <w:p w14:paraId="4F0EB53B" w14:textId="77777777" w:rsidR="00C56D40" w:rsidRDefault="00C56D40" w:rsidP="00F24D3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B7DE4" w14:textId="77777777" w:rsidR="00262530" w:rsidRPr="00C56D40" w:rsidRDefault="00262530" w:rsidP="0026253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56D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Вопрос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Pr="00C56D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из анкеты для участников педагогического совета. </w:t>
      </w:r>
    </w:p>
    <w:p w14:paraId="2529450F" w14:textId="77777777" w:rsidR="00262530" w:rsidRDefault="00262530" w:rsidP="00262530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62530">
        <w:rPr>
          <w:rFonts w:ascii="Times New Roman" w:hAnsi="Times New Roman" w:cs="Times New Roman"/>
          <w:i/>
          <w:iCs/>
          <w:sz w:val="28"/>
          <w:szCs w:val="28"/>
        </w:rPr>
        <w:t>Вы согласны c необходимостью организации деятельности, направленной на формирование и развитие у учащихся функциональной грамотности?</w:t>
      </w:r>
    </w:p>
    <w:p w14:paraId="3B4B10E4" w14:textId="77777777" w:rsidR="00262530" w:rsidRPr="00876EA2" w:rsidRDefault="00696581" w:rsidP="00876EA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   </w:t>
      </w:r>
      <w:r w:rsidRPr="00876EA2">
        <w:rPr>
          <w:rFonts w:ascii="Times New Roman" w:hAnsi="Times New Roman" w:cs="Times New Roman"/>
          <w:b/>
          <w:bCs/>
          <w:sz w:val="28"/>
          <w:szCs w:val="28"/>
        </w:rPr>
        <w:t>ОРГАНИЗАЦИЯ РАБОТЫ ПО ФОРМИРОВАНИЮ И ОЦЕНИВАНИЮ ФУНКЦИОНАЛЬНОЙ ГРАМОТНОСТИ УЧАЩИХСЯ</w:t>
      </w:r>
    </w:p>
    <w:p w14:paraId="49D3CD66" w14:textId="77777777" w:rsidR="00262530" w:rsidRDefault="00262530" w:rsidP="00876E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7BA256" w14:textId="77777777" w:rsidR="006A5095" w:rsidRDefault="00044529" w:rsidP="006A50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Организационной основой работы по формированию и оцениванию функциональной грамотности являются распорядительные документы федерального, регионального и муниципального уровня. </w:t>
      </w:r>
    </w:p>
    <w:p w14:paraId="6B0FA6BD" w14:textId="77777777" w:rsidR="006A5095" w:rsidRPr="00044529" w:rsidRDefault="006A5095" w:rsidP="00044529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4529">
        <w:rPr>
          <w:rFonts w:ascii="Times New Roman" w:hAnsi="Times New Roman" w:cs="Times New Roman"/>
          <w:sz w:val="28"/>
          <w:szCs w:val="28"/>
        </w:rPr>
        <w:t>Письмо Министерства просвещения Российской Федерации от 26 января 2021 г. N ТВ-94/04 «Об электронном банке тренировочных заданий по оценке функциональной грамотности»</w:t>
      </w:r>
    </w:p>
    <w:p w14:paraId="527C9745" w14:textId="77777777" w:rsidR="006A5095" w:rsidRPr="00044529" w:rsidRDefault="006A5095" w:rsidP="00044529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4529">
        <w:rPr>
          <w:rFonts w:ascii="Times New Roman" w:hAnsi="Times New Roman" w:cs="Times New Roman"/>
          <w:sz w:val="28"/>
          <w:szCs w:val="28"/>
        </w:rPr>
        <w:t xml:space="preserve">Письмо Департамента государственной политики и управления в сфере общего образования от 14.09.2021 </w:t>
      </w:r>
      <w:r w:rsidR="00044529" w:rsidRPr="00044529">
        <w:rPr>
          <w:rFonts w:ascii="Times New Roman" w:hAnsi="Times New Roman" w:cs="Times New Roman"/>
          <w:sz w:val="28"/>
          <w:szCs w:val="28"/>
        </w:rPr>
        <w:t>№ 03–1510«Об</w:t>
      </w:r>
      <w:r w:rsidRPr="00044529">
        <w:rPr>
          <w:rFonts w:ascii="Times New Roman" w:hAnsi="Times New Roman" w:cs="Times New Roman"/>
          <w:sz w:val="28"/>
          <w:szCs w:val="28"/>
        </w:rPr>
        <w:t xml:space="preserve"> организации работы по повышению функциональной грамотности»</w:t>
      </w:r>
    </w:p>
    <w:p w14:paraId="10C42097" w14:textId="77777777" w:rsidR="006A5095" w:rsidRPr="00044529" w:rsidRDefault="006A5095" w:rsidP="00044529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4529">
        <w:rPr>
          <w:rFonts w:ascii="Times New Roman" w:hAnsi="Times New Roman" w:cs="Times New Roman"/>
          <w:sz w:val="28"/>
          <w:szCs w:val="28"/>
        </w:rPr>
        <w:t xml:space="preserve">Письмо Департамента государственной политики и управления в сфере общего образования от 17.09.2021 </w:t>
      </w:r>
      <w:r w:rsidR="00044529" w:rsidRPr="00044529">
        <w:rPr>
          <w:rFonts w:ascii="Times New Roman" w:hAnsi="Times New Roman" w:cs="Times New Roman"/>
          <w:sz w:val="28"/>
          <w:szCs w:val="28"/>
        </w:rPr>
        <w:t>№ 03–1526</w:t>
      </w:r>
      <w:r w:rsidRPr="00044529">
        <w:rPr>
          <w:rFonts w:ascii="Times New Roman" w:hAnsi="Times New Roman" w:cs="Times New Roman"/>
          <w:sz w:val="28"/>
          <w:szCs w:val="28"/>
        </w:rPr>
        <w:t xml:space="preserve"> «О методическом обеспечении работы по повышению функциональной грамотности»</w:t>
      </w:r>
    </w:p>
    <w:p w14:paraId="4F22F142" w14:textId="77777777" w:rsidR="006A5095" w:rsidRPr="00044529" w:rsidRDefault="006A5095" w:rsidP="00044529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4529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Тульской области от 17.09.2021 «Об утверждении регионального плана мероприятий, направленных на формирование и оценку функциональной грамотности обучающихся образовательных организаций, расположенных на территории Тульской области, на </w:t>
      </w:r>
      <w:r w:rsidR="00044529" w:rsidRPr="00044529">
        <w:rPr>
          <w:rFonts w:ascii="Times New Roman" w:hAnsi="Times New Roman" w:cs="Times New Roman"/>
          <w:sz w:val="28"/>
          <w:szCs w:val="28"/>
        </w:rPr>
        <w:t>2021–2022 гг.</w:t>
      </w:r>
      <w:r w:rsidRPr="00044529">
        <w:rPr>
          <w:rFonts w:ascii="Times New Roman" w:hAnsi="Times New Roman" w:cs="Times New Roman"/>
          <w:sz w:val="28"/>
          <w:szCs w:val="28"/>
        </w:rPr>
        <w:t>»</w:t>
      </w:r>
    </w:p>
    <w:p w14:paraId="0A8E57DB" w14:textId="77777777" w:rsidR="00876EA2" w:rsidRPr="00044529" w:rsidRDefault="006A5095" w:rsidP="00044529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4529">
        <w:rPr>
          <w:rFonts w:ascii="Times New Roman" w:hAnsi="Times New Roman" w:cs="Times New Roman"/>
          <w:sz w:val="28"/>
          <w:szCs w:val="28"/>
        </w:rPr>
        <w:t xml:space="preserve">Приказ комитета по образованию муниципального образования город Новомосковск от 28.09.2021 № </w:t>
      </w:r>
      <w:r w:rsidR="00044529">
        <w:rPr>
          <w:rFonts w:ascii="Times New Roman" w:hAnsi="Times New Roman" w:cs="Times New Roman"/>
          <w:sz w:val="28"/>
          <w:szCs w:val="28"/>
        </w:rPr>
        <w:t xml:space="preserve">296 – Д </w:t>
      </w:r>
      <w:r w:rsidRPr="00044529">
        <w:rPr>
          <w:rFonts w:ascii="Times New Roman" w:hAnsi="Times New Roman" w:cs="Times New Roman"/>
          <w:sz w:val="28"/>
          <w:szCs w:val="28"/>
        </w:rPr>
        <w:t xml:space="preserve">«Об утверждении плана мероприятий, направленных на формирование о оценку функциональной грамотности обучающихся муниципальных общеобразовательных организаций, на </w:t>
      </w:r>
      <w:r w:rsidR="00044529" w:rsidRPr="00044529">
        <w:rPr>
          <w:rFonts w:ascii="Times New Roman" w:hAnsi="Times New Roman" w:cs="Times New Roman"/>
          <w:sz w:val="28"/>
          <w:szCs w:val="28"/>
        </w:rPr>
        <w:t>2021–2022 учебныйгод»</w:t>
      </w:r>
    </w:p>
    <w:p w14:paraId="11CD2F19" w14:textId="77777777" w:rsidR="00876EA2" w:rsidRPr="00C56D40" w:rsidRDefault="00876EA2" w:rsidP="002625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9490F3" w14:textId="77777777" w:rsidR="00074653" w:rsidRDefault="001C62B6" w:rsidP="00F24D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529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приказу</w:t>
      </w:r>
      <w:r w:rsidR="00044529">
        <w:rPr>
          <w:rFonts w:ascii="Times New Roman" w:hAnsi="Times New Roman" w:cs="Times New Roman"/>
          <w:sz w:val="28"/>
          <w:szCs w:val="28"/>
        </w:rPr>
        <w:t xml:space="preserve"> Министерства образования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44529">
        <w:rPr>
          <w:rFonts w:ascii="Times New Roman" w:hAnsi="Times New Roman" w:cs="Times New Roman"/>
          <w:sz w:val="28"/>
          <w:szCs w:val="28"/>
        </w:rPr>
        <w:t xml:space="preserve">ульской области </w:t>
      </w:r>
      <w:r>
        <w:rPr>
          <w:rFonts w:ascii="Times New Roman" w:hAnsi="Times New Roman" w:cs="Times New Roman"/>
          <w:sz w:val="28"/>
          <w:szCs w:val="28"/>
        </w:rPr>
        <w:t>и приказ</w:t>
      </w:r>
      <w:r w:rsidR="00B37CF0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комитета по образованию администрации МО г. Новомосковск работа должна быть организована по 5 направлениям. </w:t>
      </w:r>
      <w:r w:rsidR="00696581">
        <w:rPr>
          <w:rFonts w:ascii="Times New Roman" w:hAnsi="Times New Roman" w:cs="Times New Roman"/>
          <w:sz w:val="28"/>
          <w:szCs w:val="28"/>
        </w:rPr>
        <w:t xml:space="preserve">В рамках этой деятельности школа должна участвовать в ряде мероприятий. </w:t>
      </w:r>
    </w:p>
    <w:p w14:paraId="69897CF6" w14:textId="77777777" w:rsidR="00B91DF4" w:rsidRDefault="001C62B6" w:rsidP="00B91D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Организационная деятельность</w:t>
      </w:r>
    </w:p>
    <w:p w14:paraId="5A8BDC88" w14:textId="77777777" w:rsidR="001C62B6" w:rsidRPr="00B91DF4" w:rsidRDefault="001C62B6" w:rsidP="00B91DF4">
      <w:pPr>
        <w:pStyle w:val="a3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1DF4">
        <w:rPr>
          <w:rFonts w:ascii="Times New Roman" w:hAnsi="Times New Roman" w:cs="Times New Roman"/>
          <w:sz w:val="28"/>
          <w:szCs w:val="28"/>
        </w:rPr>
        <w:t xml:space="preserve">Формирование базы данных обучающихся </w:t>
      </w:r>
      <w:r w:rsidR="00B91DF4" w:rsidRPr="00B91DF4">
        <w:rPr>
          <w:rFonts w:ascii="Times New Roman" w:hAnsi="Times New Roman" w:cs="Times New Roman"/>
          <w:sz w:val="28"/>
          <w:szCs w:val="28"/>
        </w:rPr>
        <w:t>8–9</w:t>
      </w:r>
      <w:r w:rsidRPr="00B91DF4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B91DF4" w:rsidRPr="00B91DF4">
        <w:rPr>
          <w:rFonts w:ascii="Times New Roman" w:hAnsi="Times New Roman" w:cs="Times New Roman"/>
          <w:sz w:val="28"/>
          <w:szCs w:val="28"/>
        </w:rPr>
        <w:t>2021–2022</w:t>
      </w:r>
      <w:r w:rsidRPr="00B91DF4"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="00EF3737" w:rsidRPr="00B91DF4">
        <w:rPr>
          <w:rFonts w:ascii="Times New Roman" w:hAnsi="Times New Roman" w:cs="Times New Roman"/>
          <w:sz w:val="28"/>
          <w:szCs w:val="28"/>
        </w:rPr>
        <w:t>года,</w:t>
      </w:r>
      <w:r w:rsidRPr="00B91DF4">
        <w:rPr>
          <w:rFonts w:ascii="Times New Roman" w:hAnsi="Times New Roman" w:cs="Times New Roman"/>
          <w:sz w:val="28"/>
          <w:szCs w:val="28"/>
        </w:rPr>
        <w:t xml:space="preserve"> участвующих в </w:t>
      </w:r>
      <w:r w:rsidR="00EF3737" w:rsidRPr="00B91DF4">
        <w:rPr>
          <w:rFonts w:ascii="Times New Roman" w:hAnsi="Times New Roman" w:cs="Times New Roman"/>
          <w:sz w:val="28"/>
          <w:szCs w:val="28"/>
        </w:rPr>
        <w:t>проекте формирования функциональной грамотности по шести направлениям (читательская, математическая, естественно-научная, финансовая грамотности, креативное мышление и глобальные компетенции).</w:t>
      </w:r>
    </w:p>
    <w:p w14:paraId="42982E37" w14:textId="77777777" w:rsidR="00EF3737" w:rsidRPr="00B91DF4" w:rsidRDefault="00EF3737" w:rsidP="00B91DF4">
      <w:pPr>
        <w:pStyle w:val="a3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91DF4">
        <w:rPr>
          <w:rFonts w:ascii="Times New Roman" w:hAnsi="Times New Roman" w:cs="Times New Roman"/>
          <w:sz w:val="28"/>
          <w:szCs w:val="28"/>
        </w:rPr>
        <w:t xml:space="preserve">Формирование базы данных учителей, участвующих в формировании функциональной грамотности учащихся </w:t>
      </w:r>
      <w:r w:rsidR="00B91DF4" w:rsidRPr="00B91DF4">
        <w:rPr>
          <w:rFonts w:ascii="Times New Roman" w:hAnsi="Times New Roman" w:cs="Times New Roman"/>
          <w:sz w:val="28"/>
          <w:szCs w:val="28"/>
        </w:rPr>
        <w:t>8–9</w:t>
      </w:r>
      <w:r w:rsidRPr="00B91DF4">
        <w:rPr>
          <w:rFonts w:ascii="Times New Roman" w:hAnsi="Times New Roman" w:cs="Times New Roman"/>
          <w:sz w:val="28"/>
          <w:szCs w:val="28"/>
        </w:rPr>
        <w:t xml:space="preserve"> классов по шести направлениям. </w:t>
      </w:r>
    </w:p>
    <w:p w14:paraId="6331C188" w14:textId="77777777" w:rsidR="00EF3737" w:rsidRDefault="00EF3737" w:rsidP="00B91DF4">
      <w:pPr>
        <w:pStyle w:val="a3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91DF4">
        <w:rPr>
          <w:rFonts w:ascii="Times New Roman" w:hAnsi="Times New Roman" w:cs="Times New Roman"/>
          <w:sz w:val="28"/>
          <w:szCs w:val="28"/>
        </w:rPr>
        <w:t xml:space="preserve">Организация взаимодействия с ФГБНУ «Институт стратегии развития образования Российской академии образования», ФГБОУ «ТГПУ им. Л.Н. Толстого»,ориентированное на </w:t>
      </w:r>
      <w:r w:rsidR="00B91DF4" w:rsidRPr="00B91DF4">
        <w:rPr>
          <w:rFonts w:ascii="Times New Roman" w:hAnsi="Times New Roman" w:cs="Times New Roman"/>
          <w:sz w:val="28"/>
          <w:szCs w:val="28"/>
        </w:rPr>
        <w:t>организационно-методическое сопровождениеформировани</w:t>
      </w:r>
      <w:r w:rsidR="00C002B5">
        <w:rPr>
          <w:rFonts w:ascii="Times New Roman" w:hAnsi="Times New Roman" w:cs="Times New Roman"/>
          <w:sz w:val="28"/>
          <w:szCs w:val="28"/>
        </w:rPr>
        <w:t>я</w:t>
      </w:r>
      <w:r w:rsidR="00B91DF4" w:rsidRPr="00B91DF4">
        <w:rPr>
          <w:rFonts w:ascii="Times New Roman" w:hAnsi="Times New Roman" w:cs="Times New Roman"/>
          <w:sz w:val="28"/>
          <w:szCs w:val="28"/>
        </w:rPr>
        <w:t xml:space="preserve"> и оценивани</w:t>
      </w:r>
      <w:r w:rsidR="00C002B5">
        <w:rPr>
          <w:rFonts w:ascii="Times New Roman" w:hAnsi="Times New Roman" w:cs="Times New Roman"/>
          <w:sz w:val="28"/>
          <w:szCs w:val="28"/>
        </w:rPr>
        <w:t>я</w:t>
      </w:r>
      <w:r w:rsidR="00B91DF4" w:rsidRPr="00B91DF4">
        <w:rPr>
          <w:rFonts w:ascii="Times New Roman" w:hAnsi="Times New Roman" w:cs="Times New Roman"/>
          <w:sz w:val="28"/>
          <w:szCs w:val="28"/>
        </w:rPr>
        <w:t xml:space="preserve"> функциональной грамотности. </w:t>
      </w:r>
    </w:p>
    <w:p w14:paraId="06DA582D" w14:textId="77777777" w:rsidR="00B91DF4" w:rsidRDefault="00B91DF4" w:rsidP="00B91DF4">
      <w:pPr>
        <w:pStyle w:val="a3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информационно-просветительской работы с родителями, представителями средств массовой информации, общественностью по вопросам функциональной грамотности. </w:t>
      </w:r>
    </w:p>
    <w:p w14:paraId="01755AB1" w14:textId="77777777" w:rsidR="00B91DF4" w:rsidRDefault="00B91DF4" w:rsidP="00B91DF4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E24EF74" w14:textId="77777777" w:rsidR="00B91DF4" w:rsidRPr="00B91DF4" w:rsidRDefault="00B91DF4" w:rsidP="00B91D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Научно</w:t>
      </w:r>
      <w:r w:rsidR="00792DE0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методическая деятельность</w:t>
      </w:r>
    </w:p>
    <w:p w14:paraId="3A02DCA1" w14:textId="77777777" w:rsidR="00B91DF4" w:rsidRDefault="00B91DF4" w:rsidP="00B91D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работа должна проводиться ТГПУ </w:t>
      </w:r>
      <w:r w:rsidR="00696581">
        <w:rPr>
          <w:rFonts w:ascii="Times New Roman" w:hAnsi="Times New Roman" w:cs="Times New Roman"/>
          <w:sz w:val="28"/>
          <w:szCs w:val="28"/>
        </w:rPr>
        <w:t xml:space="preserve">им. </w:t>
      </w:r>
      <w:r>
        <w:rPr>
          <w:rFonts w:ascii="Times New Roman" w:hAnsi="Times New Roman" w:cs="Times New Roman"/>
          <w:sz w:val="28"/>
          <w:szCs w:val="28"/>
        </w:rPr>
        <w:t xml:space="preserve">Л.Н. Толстого </w:t>
      </w:r>
      <w:r w:rsidR="00696581">
        <w:rPr>
          <w:rFonts w:ascii="Times New Roman" w:hAnsi="Times New Roman" w:cs="Times New Roman"/>
          <w:sz w:val="28"/>
          <w:szCs w:val="28"/>
        </w:rPr>
        <w:t>и ИПК</w:t>
      </w:r>
      <w:r>
        <w:rPr>
          <w:rFonts w:ascii="Times New Roman" w:hAnsi="Times New Roman" w:cs="Times New Roman"/>
          <w:sz w:val="28"/>
          <w:szCs w:val="28"/>
        </w:rPr>
        <w:t xml:space="preserve"> и ППРО ТО в рег</w:t>
      </w:r>
      <w:r w:rsidR="00792D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ональном масштабе</w:t>
      </w:r>
      <w:r w:rsidR="00792DE0">
        <w:rPr>
          <w:rFonts w:ascii="Times New Roman" w:hAnsi="Times New Roman" w:cs="Times New Roman"/>
          <w:sz w:val="28"/>
          <w:szCs w:val="28"/>
        </w:rPr>
        <w:t>.</w:t>
      </w:r>
    </w:p>
    <w:p w14:paraId="1AD6E744" w14:textId="77777777" w:rsidR="00792DE0" w:rsidRDefault="00792DE0" w:rsidP="00B91D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72E489" w14:textId="77777777" w:rsidR="00792DE0" w:rsidRDefault="00792DE0" w:rsidP="00792DE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Организационно-методическая деятельность</w:t>
      </w:r>
    </w:p>
    <w:p w14:paraId="6FB62486" w14:textId="77777777" w:rsidR="009D55FF" w:rsidRPr="009D55FF" w:rsidRDefault="00AD5702" w:rsidP="009D55FF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55FF">
        <w:rPr>
          <w:rFonts w:ascii="Times New Roman" w:hAnsi="Times New Roman" w:cs="Times New Roman"/>
          <w:sz w:val="28"/>
          <w:szCs w:val="28"/>
        </w:rPr>
        <w:t xml:space="preserve">Организация работы общеобразовательных организаций по введению в учебный процесс банка заданий для формования и оценки  функциональной грамотности учащихся, разработанных  ФГБНУ «Институт стратегии развития образования Российской академии образования» и ФГБОУ ВО «ТГПУ им. Л.Н. Толстого» </w:t>
      </w:r>
      <w:r w:rsidR="009D55FF" w:rsidRPr="009D55FF">
        <w:rPr>
          <w:rFonts w:ascii="Times New Roman" w:hAnsi="Times New Roman" w:cs="Times New Roman"/>
          <w:sz w:val="28"/>
          <w:szCs w:val="28"/>
        </w:rPr>
        <w:t>в рамках регионального проекта социального  воздействия в сфере образования «Повышение уровня функционально грамотности школьников Тульской области».</w:t>
      </w:r>
    </w:p>
    <w:p w14:paraId="39A410D5" w14:textId="77777777" w:rsidR="00792DE0" w:rsidRDefault="009D55FF" w:rsidP="009D55FF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55FF">
        <w:rPr>
          <w:rFonts w:ascii="Times New Roman" w:hAnsi="Times New Roman" w:cs="Times New Roman"/>
          <w:sz w:val="28"/>
          <w:szCs w:val="28"/>
        </w:rPr>
        <w:t>Организация курсов повышения квалификации по вопросам функциональной грамотности для учителей, участвующих в формировании функциональной грамотности у учащихся 8 – 9 классов</w:t>
      </w:r>
    </w:p>
    <w:p w14:paraId="6626816F" w14:textId="77777777" w:rsidR="009D55FF" w:rsidRDefault="009D55FF" w:rsidP="009D55FF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55FF">
        <w:rPr>
          <w:rFonts w:ascii="Times New Roman" w:hAnsi="Times New Roman" w:cs="Times New Roman"/>
          <w:sz w:val="28"/>
          <w:szCs w:val="28"/>
        </w:rPr>
        <w:t>Организация адресной методической поддержки</w:t>
      </w:r>
    </w:p>
    <w:p w14:paraId="6E407928" w14:textId="77777777" w:rsidR="009D55FF" w:rsidRDefault="009D55FF" w:rsidP="009D55FF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Актуализация планов работы … методических служб, объединений, сообществ муниципального </w:t>
      </w:r>
      <w:r w:rsidR="000B42EF"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z w:val="28"/>
          <w:szCs w:val="28"/>
        </w:rPr>
        <w:t xml:space="preserve"> и уровня образовательных организаций</w:t>
      </w:r>
      <w:r w:rsidR="000B42EF">
        <w:rPr>
          <w:rFonts w:ascii="Times New Roman" w:hAnsi="Times New Roman" w:cs="Times New Roman"/>
          <w:sz w:val="28"/>
          <w:szCs w:val="28"/>
        </w:rPr>
        <w:t xml:space="preserve"> по вопросу формирования и развития функциональной грамотности обучающихся.</w:t>
      </w:r>
    </w:p>
    <w:p w14:paraId="3A74DAB5" w14:textId="77777777" w:rsidR="000B42EF" w:rsidRDefault="000B42EF" w:rsidP="000B42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F7303D" w14:textId="77777777" w:rsidR="000B42EF" w:rsidRPr="000B42EF" w:rsidRDefault="000B42EF" w:rsidP="000B42E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Аналитико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диагностическая деятельность</w:t>
      </w:r>
    </w:p>
    <w:p w14:paraId="39026FE0" w14:textId="77777777" w:rsidR="000B42EF" w:rsidRPr="00351B70" w:rsidRDefault="00351B70" w:rsidP="00351B70">
      <w:pPr>
        <w:pStyle w:val="a3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51B70">
        <w:rPr>
          <w:rFonts w:ascii="Times New Roman" w:hAnsi="Times New Roman" w:cs="Times New Roman"/>
          <w:sz w:val="28"/>
          <w:szCs w:val="28"/>
        </w:rPr>
        <w:t>Организация оценки функциональной грамотности обучающихся 8–9 классов с использованием материалов, разработанных ФГБНУ «Институт стратегии развития образования Российской академии образования».</w:t>
      </w:r>
    </w:p>
    <w:p w14:paraId="2D8AA471" w14:textId="77777777" w:rsidR="00351B70" w:rsidRDefault="00351B70" w:rsidP="00351B70">
      <w:pPr>
        <w:pStyle w:val="a3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51B70">
        <w:rPr>
          <w:rFonts w:ascii="Times New Roman" w:hAnsi="Times New Roman" w:cs="Times New Roman"/>
          <w:sz w:val="28"/>
          <w:szCs w:val="28"/>
        </w:rPr>
        <w:t>Проведение мониторинга реализации регионального плана мероприятий, направленных на формирование и оценку функциональной грамотности обучающихся общеобразовательных организаций Тульской области, на 2021 – 2022 учебный год.</w:t>
      </w:r>
    </w:p>
    <w:p w14:paraId="3AD34224" w14:textId="77777777" w:rsidR="00351B70" w:rsidRDefault="00351B70" w:rsidP="00351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9D36AB" w14:textId="77777777" w:rsidR="00351B70" w:rsidRPr="00351B70" w:rsidRDefault="00351B70" w:rsidP="00351B7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Рефлексивно-оценочная деятельность</w:t>
      </w:r>
    </w:p>
    <w:p w14:paraId="0B4724ED" w14:textId="77777777" w:rsidR="00351B70" w:rsidRDefault="00351B70" w:rsidP="00351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ИПК и ППРО ТО на уровне региона и Комитет по образованию на муниципальном уровне.</w:t>
      </w:r>
    </w:p>
    <w:p w14:paraId="436053AA" w14:textId="77777777" w:rsidR="00696581" w:rsidRDefault="00696581" w:rsidP="00351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768A1B" w14:textId="77777777" w:rsidR="00FB59F1" w:rsidRPr="00C56D40" w:rsidRDefault="00FB59F1" w:rsidP="00FB59F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56D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Вопрос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 w:rsidRPr="00C56D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из анкеты для участников педагогического совета. </w:t>
      </w:r>
    </w:p>
    <w:p w14:paraId="1B9D167C" w14:textId="77777777" w:rsidR="00FB59F1" w:rsidRPr="00FF0B34" w:rsidRDefault="00FB59F1" w:rsidP="00FF0B34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59F1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Вы знакомы с материалами для формирования и проверки функциональной грамотности у учащихся (банк заданий Института стратегии развития образования, Банк заданий по естественнонаучной грамотности ФИПИ, открытый банк заданий </w:t>
      </w:r>
      <w:r w:rsidRPr="00FB59F1">
        <w:rPr>
          <w:rFonts w:ascii="Times New Roman" w:hAnsi="Times New Roman" w:cs="Times New Roman"/>
          <w:i/>
          <w:iCs/>
          <w:sz w:val="28"/>
          <w:szCs w:val="28"/>
          <w:lang w:val="en-US"/>
        </w:rPr>
        <w:t>PISA</w:t>
      </w:r>
      <w:r w:rsidRPr="00FB59F1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Pr="00FF0B34">
        <w:rPr>
          <w:rFonts w:ascii="Times New Roman" w:hAnsi="Times New Roman" w:cs="Times New Roman"/>
          <w:i/>
          <w:iCs/>
          <w:sz w:val="28"/>
          <w:szCs w:val="28"/>
        </w:rPr>
        <w:t>ФИОКО), электронный банк заданий по функциональной грамотности («Просвещение») и другие (при наличии напишите свой вариант)?</w:t>
      </w:r>
    </w:p>
    <w:p w14:paraId="7474635E" w14:textId="77777777" w:rsidR="002734CF" w:rsidRPr="00FF0B34" w:rsidRDefault="002734CF" w:rsidP="00FF0B3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150290" w14:textId="77777777" w:rsidR="002734CF" w:rsidRPr="00FF0B34" w:rsidRDefault="002734CF" w:rsidP="00FF0B34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0B34">
        <w:rPr>
          <w:rFonts w:ascii="Times New Roman" w:hAnsi="Times New Roman" w:cs="Times New Roman"/>
          <w:sz w:val="28"/>
          <w:szCs w:val="28"/>
        </w:rPr>
        <w:t xml:space="preserve">4     </w:t>
      </w:r>
      <w:r w:rsidRPr="00FF0B34">
        <w:rPr>
          <w:rFonts w:ascii="Times New Roman" w:hAnsi="Times New Roman" w:cs="Times New Roman"/>
          <w:b/>
          <w:bCs/>
          <w:sz w:val="28"/>
          <w:szCs w:val="28"/>
        </w:rPr>
        <w:t xml:space="preserve">  БАЗЫ МАТЕРИАЛОВ ДЛЯ ФОРМИРОВАНИЯ И ОЦЕНКИ ФУНКЦИОНАЛЬНОЙ ГРАМОТНОСТИ</w:t>
      </w:r>
    </w:p>
    <w:p w14:paraId="31101A11" w14:textId="77777777" w:rsidR="002734CF" w:rsidRPr="00FF0B34" w:rsidRDefault="002734CF" w:rsidP="00FF0B34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C4CA27" w14:textId="77777777" w:rsidR="002734CF" w:rsidRPr="00FF0B34" w:rsidRDefault="00FF0B34" w:rsidP="00F24FAD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   </w:t>
      </w:r>
      <w:r w:rsidR="002734CF" w:rsidRPr="00FF0B34">
        <w:rPr>
          <w:rFonts w:ascii="Times New Roman" w:hAnsi="Times New Roman" w:cs="Times New Roman"/>
          <w:sz w:val="28"/>
          <w:szCs w:val="28"/>
        </w:rPr>
        <w:t xml:space="preserve"> Институт стратегии развития образования Российской академии образования предлагает </w:t>
      </w:r>
      <w:r w:rsidR="002734CF" w:rsidRPr="00FF0B34">
        <w:rPr>
          <w:rFonts w:ascii="Times New Roman" w:hAnsi="Times New Roman" w:cs="Times New Roman"/>
          <w:b/>
          <w:bCs/>
          <w:sz w:val="28"/>
          <w:szCs w:val="28"/>
        </w:rPr>
        <w:t>Проект «Мониторинг формирования функциональной грамотности учащихся».</w:t>
      </w:r>
    </w:p>
    <w:p w14:paraId="058C1B0E" w14:textId="77777777" w:rsidR="00EE28DD" w:rsidRDefault="00FF0B34" w:rsidP="00F24FAD">
      <w:pPr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EE28D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EEECE1"/>
        </w:rPr>
        <w:t>Цель проекта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EEECE1"/>
        </w:rPr>
        <w:t>: Создание Национального инструментария</w:t>
      </w:r>
      <w:r w:rsidRPr="00FF0B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EEECE1"/>
        </w:rPr>
        <w:t>, 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EEECE1"/>
        </w:rPr>
        <w:t>обеспечивающего методическое сопровождение формирования функциональной грамотности обучающихся</w:t>
      </w:r>
    </w:p>
    <w:p w14:paraId="6AF6963D" w14:textId="77777777" w:rsidR="00EE28DD" w:rsidRDefault="00EE28DD" w:rsidP="00F24FAD">
      <w:pPr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10EE9E2B" w14:textId="77777777" w:rsidR="002734CF" w:rsidRPr="00EE28DD" w:rsidRDefault="00FF0B34" w:rsidP="00F24FAD">
      <w:pPr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E28DD">
        <w:rPr>
          <w:rFonts w:ascii="Times New Roman" w:hAnsi="Times New Roman" w:cs="Times New Roman"/>
          <w:sz w:val="28"/>
          <w:szCs w:val="28"/>
          <w:u w:val="single"/>
        </w:rPr>
        <w:t xml:space="preserve">Задачи проекта </w:t>
      </w:r>
    </w:p>
    <w:p w14:paraId="2D36A2C7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1. Разработка общих подходов к формированию и оценке функциональной грамотности учащихся основной школы.</w:t>
      </w:r>
    </w:p>
    <w:p w14:paraId="240F66E4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2. Разработка учебно-методических материалов для формирования и оценки функциональной грамотности учащихся основной школы, включающих в себя:</w:t>
      </w:r>
    </w:p>
    <w:p w14:paraId="7DEAEDF3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 - открытый банк заданий для формирования функциональной грамотности обучающихся 5-9 классов)</w:t>
      </w:r>
    </w:p>
    <w:p w14:paraId="38B77B2A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  - методические рекомендации для учителей по использованию открытого банка в учебном процессе и в системе повышения квалификации педагогических кадров;</w:t>
      </w:r>
    </w:p>
    <w:p w14:paraId="71FCC5B5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методическое сопровождение электронной платформы, на которой будет размещен национальный инструментарий для формирования функциональной грамотности.</w:t>
      </w:r>
    </w:p>
    <w:p w14:paraId="0939AD97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3. Проведение апробации заданий и диагностических материалов для формирования и оценки функциональной грамотности учащихся 5-9 классов. Обработка результатов апробации.</w:t>
      </w:r>
    </w:p>
    <w:p w14:paraId="04C51EA6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4. Доработка системы мониторинга формирования функциональной грамотности учащихся 5-9 классов по итогам апробации в части инструментария и технологии проведения.</w:t>
      </w:r>
    </w:p>
    <w:p w14:paraId="193580E7" w14:textId="77777777" w:rsidR="00EE28DD" w:rsidRDefault="00EE28DD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49ED30B" w14:textId="77777777" w:rsidR="00FF0B34" w:rsidRPr="00EE28DD" w:rsidRDefault="00FF0B34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28DD">
        <w:rPr>
          <w:rFonts w:ascii="Times New Roman" w:hAnsi="Times New Roman" w:cs="Times New Roman"/>
          <w:sz w:val="28"/>
          <w:szCs w:val="28"/>
          <w:u w:val="single"/>
        </w:rPr>
        <w:t>Заказчик проекта</w:t>
      </w:r>
    </w:p>
    <w:p w14:paraId="4C131E85" w14:textId="77777777" w:rsidR="00FF0B34" w:rsidRPr="00FF0B34" w:rsidRDefault="00FF0B34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B34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14869FC6" w14:textId="77777777" w:rsidR="00FF0B34" w:rsidRPr="00FF0B34" w:rsidRDefault="00FF0B34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AC1F0A" w14:textId="77777777" w:rsidR="00FF0B34" w:rsidRPr="00EE28DD" w:rsidRDefault="00FF0B34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28DD">
        <w:rPr>
          <w:rFonts w:ascii="Times New Roman" w:hAnsi="Times New Roman" w:cs="Times New Roman"/>
          <w:sz w:val="28"/>
          <w:szCs w:val="28"/>
          <w:u w:val="single"/>
        </w:rPr>
        <w:t>Особенности мониторинга формирования и оценки функциональной грамотности</w:t>
      </w:r>
    </w:p>
    <w:p w14:paraId="652F6745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Основой внедрения проекта являются идеи формирующего оценивания: поддержка и обеспечение формирования функциональной грамотности. Система заданий и диагностических материалов разрабатывается с учетом подходов и инструментария международного исследования PISA</w:t>
      </w:r>
      <w:r w:rsidR="00EE28DD">
        <w:rPr>
          <w:rFonts w:ascii="Times New Roman" w:hAnsi="Times New Roman" w:cs="Times New Roman"/>
          <w:sz w:val="28"/>
          <w:szCs w:val="28"/>
        </w:rPr>
        <w:t>.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 этом используются все отечественные инновационные разработки в данной области.</w:t>
      </w:r>
    </w:p>
    <w:p w14:paraId="6699BB73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Концептуальные подходы для мониторинга формирования функциональной грамотности разрабатываются с учетом особенностей учащихся, для которых предназначены задания мониторинга</w:t>
      </w:r>
      <w:r w:rsidR="00EE28D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32B90E82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Разрабатываемая система заданий и диагностических материалов будет способствовать обновлению учебных и методических материалов </w:t>
      </w:r>
      <w:r w:rsidR="00EE28DD">
        <w:rPr>
          <w:rFonts w:ascii="Times New Roman" w:eastAsia="Times New Roman" w:hAnsi="Times New Roman" w:cs="Times New Roman"/>
          <w:color w:val="333333"/>
          <w:sz w:val="28"/>
          <w:szCs w:val="28"/>
        </w:rPr>
        <w:t>ориентированных на формирование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функциональной грамотност</w:t>
      </w:r>
      <w:r w:rsidR="00EE28DD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учащихся и развити</w:t>
      </w:r>
      <w:r w:rsidR="00EE28DD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позитивных установок, мотивации обучения и стратегий поведения учащихся в различных ситуациях.</w:t>
      </w:r>
    </w:p>
    <w:p w14:paraId="006E6201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Разработка заданий и диагностических материалов для формирования и оценки функциональной грамотности учащихся 5-9 классов осуществляется по 6-ти составляющим функциональной грамотности: математической, читательской, естественнонаучной и финансовой грамотности, глобальным компетенциям, креативному мышлению.</w:t>
      </w:r>
    </w:p>
    <w:p w14:paraId="25B26C7F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За период реализации проекта (</w:t>
      </w:r>
      <w:proofErr w:type="gramStart"/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2019-2020</w:t>
      </w:r>
      <w:proofErr w:type="gramEnd"/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годы) разработано более тысячи заданий по различным направлениям функциональной грамотности.</w:t>
      </w:r>
    </w:p>
    <w:p w14:paraId="48F91D74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14:paraId="17EBBDE7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В перспективе:</w:t>
      </w:r>
    </w:p>
    <w:p w14:paraId="49E0FF1D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      Разработка учебно-методических материалов для адресной поддержки совершенствования функциональной </w:t>
      </w:r>
      <w:r w:rsidR="00EE28DD"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грамотности: для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обучающихся, демонстрирующих низкий уровень функциональной грамотности</w:t>
      </w:r>
    </w:p>
    <w:p w14:paraId="57A7DE37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 Разработка учебно-методических материалов для повышения уровня функциональной грамотности обучающихся, проявляющих интерес к инновационным областям деятельности</w:t>
      </w:r>
    </w:p>
    <w:p w14:paraId="5E04C649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 Разработка программы повышения квалификации педагогических работников по функциональной грамотности в режиме онлайн с учетом результатов диагностики их обучающихся.</w:t>
      </w:r>
    </w:p>
    <w:p w14:paraId="7837C458" w14:textId="77777777" w:rsidR="00EE28DD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14:paraId="0E745E68" w14:textId="77777777" w:rsidR="00FF0B34" w:rsidRPr="00EE28DD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Банк заданий</w:t>
      </w:r>
    </w:p>
    <w:p w14:paraId="215667C4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Банк заданий для формирования и оценки функциональной грамотности обучающихся основной школы (</w:t>
      </w:r>
      <w:proofErr w:type="gramStart"/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5-9</w:t>
      </w:r>
      <w:proofErr w:type="gramEnd"/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классы) представлен по шести направлениям: математическая грамотность, естественнонаучная грамотность, читательская грамотность, финансовая грамотность, глобальные компетенции и креативное мышление.</w:t>
      </w:r>
    </w:p>
    <w:p w14:paraId="0AD79596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 материалах по каждому направлению функциональной грамотности содержатся файлы со списком открытых заданий, которые разработаны в ходе проекта, сами задания, характеристики заданий и система оценивания, а также методические комментарии к заданиям.</w:t>
      </w:r>
      <w:bookmarkStart w:id="0" w:name=""/>
      <w:bookmarkEnd w:id="0"/>
    </w:p>
    <w:p w14:paraId="0B9244A2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Банк открытых заданий состоит из материалов, которые прошли камерную апробацию в ходе когнитивных лабораторий, а также массовую апробацию в 24 регионах Российской Федерации в 2018/2019 учебном году (задания для 5 и 7 классов) и в рамках дистанционного обучения в Московской области при проведении региональных диагностических работ в 2019/2020 учебном году (задания для 6, 8 и 9 классов).</w:t>
      </w:r>
    </w:p>
    <w:p w14:paraId="055FA39E" w14:textId="77777777" w:rsidR="00FF0B34" w:rsidRDefault="00FF0B34" w:rsidP="00F24FAD">
      <w:pPr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411490AE" w14:textId="77777777" w:rsidR="0084043E" w:rsidRDefault="0084043E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заданий открытого банка представлена на платформе Российская электронная школа.</w:t>
      </w:r>
    </w:p>
    <w:p w14:paraId="4CFF4A76" w14:textId="77777777" w:rsidR="0084043E" w:rsidRDefault="0084043E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D8763E" w14:textId="77777777" w:rsidR="0084043E" w:rsidRPr="00FF0B34" w:rsidRDefault="0084043E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 </w:t>
      </w:r>
      <w:r w:rsidR="00B365D6">
        <w:rPr>
          <w:rFonts w:ascii="Times New Roman" w:hAnsi="Times New Roman" w:cs="Times New Roman"/>
          <w:sz w:val="28"/>
          <w:szCs w:val="28"/>
        </w:rPr>
        <w:t>Кроме банка</w:t>
      </w:r>
      <w:r>
        <w:rPr>
          <w:rFonts w:ascii="Times New Roman" w:hAnsi="Times New Roman" w:cs="Times New Roman"/>
          <w:sz w:val="28"/>
          <w:szCs w:val="28"/>
        </w:rPr>
        <w:t xml:space="preserve"> Института стратегии развития образования задания для формирования и контроля функциональной грамотности можно найти на </w:t>
      </w:r>
      <w:r w:rsidR="009E5C50">
        <w:rPr>
          <w:rFonts w:ascii="Times New Roman" w:hAnsi="Times New Roman" w:cs="Times New Roman"/>
          <w:sz w:val="28"/>
          <w:szCs w:val="28"/>
        </w:rPr>
        <w:t xml:space="preserve">сайтах </w:t>
      </w:r>
      <w:proofErr w:type="gramStart"/>
      <w:r w:rsidR="009E5C50">
        <w:rPr>
          <w:rFonts w:ascii="Times New Roman" w:hAnsi="Times New Roman" w:cs="Times New Roman"/>
          <w:sz w:val="28"/>
          <w:szCs w:val="28"/>
        </w:rPr>
        <w:t>ФИПИ</w:t>
      </w:r>
      <w:r>
        <w:rPr>
          <w:rFonts w:ascii="Times New Roman" w:hAnsi="Times New Roman" w:cs="Times New Roman"/>
          <w:sz w:val="28"/>
          <w:szCs w:val="28"/>
        </w:rPr>
        <w:t>,  ФИОКО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. издательства «Просвещение»</w:t>
      </w:r>
    </w:p>
    <w:p w14:paraId="233D1F83" w14:textId="77777777" w:rsidR="00FF0B34" w:rsidRDefault="00FF0B34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EEA925" w14:textId="77777777" w:rsidR="0084043E" w:rsidRDefault="0084043E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ФИПИ есть раздел Банк заданий для оценки естественно-научной грамотности. На нем представлено 54 задания для 9-х классов, 40 заданий для 8-х классов и45 заданий для 7-х классов. </w:t>
      </w:r>
    </w:p>
    <w:p w14:paraId="30DBF85D" w14:textId="77777777" w:rsidR="00F24FAD" w:rsidRDefault="00F24FAD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D3CE72" w14:textId="77777777" w:rsidR="00F24FAD" w:rsidRDefault="0084043E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ФИОКО </w:t>
      </w:r>
      <w:r w:rsidR="00F24FAD">
        <w:rPr>
          <w:rFonts w:ascii="Times New Roman" w:hAnsi="Times New Roman" w:cs="Times New Roman"/>
          <w:sz w:val="28"/>
          <w:szCs w:val="28"/>
        </w:rPr>
        <w:t xml:space="preserve">представлены открытые задания </w:t>
      </w:r>
      <w:r w:rsidR="00F24FAD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F24FAD">
        <w:rPr>
          <w:rFonts w:ascii="Times New Roman" w:hAnsi="Times New Roman" w:cs="Times New Roman"/>
          <w:sz w:val="28"/>
          <w:szCs w:val="28"/>
        </w:rPr>
        <w:t>.</w:t>
      </w:r>
    </w:p>
    <w:p w14:paraId="35A3A9E8" w14:textId="77777777" w:rsidR="00F24FAD" w:rsidRDefault="00F24FAD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B9EF7D" w14:textId="77777777" w:rsidR="00F24FAD" w:rsidRPr="00F24FAD" w:rsidRDefault="00F24FAD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число пособий по формированию функциональной грамотности предлагает издательство «Просвещение». Это серии книг «Функциональная грамотность. Учимся для жизни», «Функциональная грамотность. Тренажеры» и электронный банк заданий по функциональной грамотности. </w:t>
      </w:r>
    </w:p>
    <w:p w14:paraId="122586D3" w14:textId="77777777" w:rsidR="00FF0B34" w:rsidRDefault="00FF0B34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B1FC28" w14:textId="77777777" w:rsidR="00F24FAD" w:rsidRPr="00C56D40" w:rsidRDefault="00F24FAD" w:rsidP="00F24FA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56D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Вопрос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  <w:r w:rsidRPr="00C56D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из анкеты для участников педагогического совета. </w:t>
      </w:r>
    </w:p>
    <w:p w14:paraId="7B236A83" w14:textId="77777777" w:rsidR="002D6476" w:rsidRPr="002D6476" w:rsidRDefault="002D6476" w:rsidP="00F24FAD">
      <w:pPr>
        <w:spacing w:after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D6476">
        <w:rPr>
          <w:rFonts w:ascii="Times New Roman" w:hAnsi="Times New Roman" w:cs="Times New Roman"/>
          <w:i/>
          <w:iCs/>
          <w:sz w:val="28"/>
          <w:szCs w:val="28"/>
        </w:rPr>
        <w:t xml:space="preserve">Вы готовы использовать задания для формирования </w:t>
      </w:r>
      <w:r>
        <w:rPr>
          <w:rFonts w:ascii="Times New Roman" w:hAnsi="Times New Roman" w:cs="Times New Roman"/>
          <w:i/>
          <w:iCs/>
          <w:sz w:val="28"/>
          <w:szCs w:val="28"/>
        </w:rPr>
        <w:t>и оценивания</w:t>
      </w:r>
      <w:r w:rsidRPr="002D6476">
        <w:rPr>
          <w:rFonts w:ascii="Times New Roman" w:hAnsi="Times New Roman" w:cs="Times New Roman"/>
          <w:i/>
          <w:iCs/>
          <w:sz w:val="28"/>
          <w:szCs w:val="28"/>
        </w:rPr>
        <w:t xml:space="preserve"> функциональной грамотности, предложенные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рассмотренными </w:t>
      </w:r>
      <w:r w:rsidRPr="002D6476">
        <w:rPr>
          <w:rFonts w:ascii="Times New Roman" w:hAnsi="Times New Roman" w:cs="Times New Roman"/>
          <w:i/>
          <w:iCs/>
          <w:sz w:val="28"/>
          <w:szCs w:val="28"/>
        </w:rPr>
        <w:t>источниками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(преимущественно Банком задания Института стратегии развития образования)</w:t>
      </w:r>
      <w:r w:rsidRPr="002D6476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18BA1795" w14:textId="77777777" w:rsidR="00F24FAD" w:rsidRPr="00FF0B34" w:rsidRDefault="00F24FAD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276980" w14:textId="77777777" w:rsidR="00FB59F1" w:rsidRPr="002734CF" w:rsidRDefault="00FB59F1" w:rsidP="00F24FAD">
      <w:pPr>
        <w:pStyle w:val="a3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34CF">
        <w:rPr>
          <w:rFonts w:ascii="Times New Roman" w:hAnsi="Times New Roman" w:cs="Times New Roman"/>
          <w:b/>
          <w:bCs/>
          <w:sz w:val="28"/>
          <w:szCs w:val="28"/>
        </w:rPr>
        <w:t>ИНСТРУМЕНТЫ ДЛЯ ФОРМИРОВАНИЯ И ОЦЕНКИ ФУНКЦИОНАЛЬНОЙ ГРАМОТНОСТИ (ЗАДАНИЯ ДЛЯ ФОРМИРОВАНИЯ И ОЦЕНКИ ФУНКЦИОНАЛЬНОЙ ГРАМОТНОСТИ)</w:t>
      </w:r>
    </w:p>
    <w:p w14:paraId="21071A16" w14:textId="77777777" w:rsidR="00FB59F1" w:rsidRDefault="00FB59F1" w:rsidP="00F24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807584" w14:textId="77777777" w:rsidR="00477980" w:rsidRDefault="00EC47B6" w:rsidP="00EC47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Задания, используемые в рамках мониторинга </w:t>
      </w:r>
      <w:r w:rsidR="00477980">
        <w:rPr>
          <w:rFonts w:ascii="Times New Roman" w:hAnsi="Times New Roman" w:cs="Times New Roman"/>
          <w:sz w:val="28"/>
          <w:szCs w:val="28"/>
        </w:rPr>
        <w:t>функциональной грамотности,</w:t>
      </w:r>
      <w:r>
        <w:rPr>
          <w:rFonts w:ascii="Times New Roman" w:hAnsi="Times New Roman" w:cs="Times New Roman"/>
          <w:sz w:val="28"/>
          <w:szCs w:val="28"/>
        </w:rPr>
        <w:t xml:space="preserve"> объединяют в себе </w:t>
      </w:r>
      <w:r w:rsidR="00477980">
        <w:rPr>
          <w:rFonts w:ascii="Times New Roman" w:hAnsi="Times New Roman" w:cs="Times New Roman"/>
          <w:sz w:val="28"/>
          <w:szCs w:val="28"/>
        </w:rPr>
        <w:t>три области</w:t>
      </w:r>
      <w:r w:rsidR="00477980" w:rsidRPr="00477980">
        <w:rPr>
          <w:rFonts w:ascii="Times New Roman" w:hAnsi="Times New Roman" w:cs="Times New Roman"/>
          <w:sz w:val="28"/>
          <w:szCs w:val="28"/>
        </w:rPr>
        <w:t>:</w:t>
      </w:r>
      <w:r w:rsidR="00477980">
        <w:rPr>
          <w:rFonts w:ascii="Times New Roman" w:hAnsi="Times New Roman" w:cs="Times New Roman"/>
          <w:sz w:val="28"/>
          <w:szCs w:val="28"/>
        </w:rPr>
        <w:t xml:space="preserve"> содержательную, контекстную и компетентностную.</w:t>
      </w:r>
    </w:p>
    <w:p w14:paraId="63291348" w14:textId="77777777" w:rsidR="00477980" w:rsidRDefault="00477980" w:rsidP="00EC47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Содержательная область определятся видом функциональной грамотности или разделом учебной дисциплины.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52"/>
        <w:gridCol w:w="6486"/>
      </w:tblGrid>
      <w:tr w:rsidR="00477980" w14:paraId="6FC5A797" w14:textId="77777777" w:rsidTr="00477980">
        <w:tc>
          <w:tcPr>
            <w:tcW w:w="3652" w:type="dxa"/>
          </w:tcPr>
          <w:p w14:paraId="39D59230" w14:textId="77777777" w:rsidR="00477980" w:rsidRDefault="00477980" w:rsidP="0047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</w:p>
        </w:tc>
        <w:tc>
          <w:tcPr>
            <w:tcW w:w="6486" w:type="dxa"/>
          </w:tcPr>
          <w:p w14:paraId="51561DE4" w14:textId="77777777" w:rsidR="00477980" w:rsidRDefault="00477980" w:rsidP="0047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Содержательная область</w:t>
            </w:r>
          </w:p>
        </w:tc>
      </w:tr>
      <w:tr w:rsidR="00477980" w14:paraId="18CBFE1A" w14:textId="77777777" w:rsidTr="00477980">
        <w:tc>
          <w:tcPr>
            <w:tcW w:w="3652" w:type="dxa"/>
          </w:tcPr>
          <w:p w14:paraId="0CBB3E0D" w14:textId="77777777" w:rsidR="00477980" w:rsidRDefault="00477980" w:rsidP="0047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</w:t>
            </w:r>
          </w:p>
        </w:tc>
        <w:tc>
          <w:tcPr>
            <w:tcW w:w="6486" w:type="dxa"/>
          </w:tcPr>
          <w:p w14:paraId="0648254F" w14:textId="77777777" w:rsidR="00477980" w:rsidRDefault="00477980" w:rsidP="0047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и форматы текста</w:t>
            </w:r>
          </w:p>
        </w:tc>
      </w:tr>
      <w:tr w:rsidR="00477980" w14:paraId="511B8363" w14:textId="77777777" w:rsidTr="00477980">
        <w:tc>
          <w:tcPr>
            <w:tcW w:w="3652" w:type="dxa"/>
          </w:tcPr>
          <w:p w14:paraId="64DFD9F9" w14:textId="77777777" w:rsidR="00477980" w:rsidRDefault="00477980" w:rsidP="0047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</w:t>
            </w:r>
          </w:p>
        </w:tc>
        <w:tc>
          <w:tcPr>
            <w:tcW w:w="6486" w:type="dxa"/>
          </w:tcPr>
          <w:p w14:paraId="7ABA1DF0" w14:textId="77777777" w:rsidR="00477980" w:rsidRDefault="00477980" w:rsidP="0047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 математики</w:t>
            </w:r>
          </w:p>
        </w:tc>
      </w:tr>
      <w:tr w:rsidR="00477980" w14:paraId="5CA3CF8E" w14:textId="77777777" w:rsidTr="00477980">
        <w:tc>
          <w:tcPr>
            <w:tcW w:w="3652" w:type="dxa"/>
          </w:tcPr>
          <w:p w14:paraId="278C48E7" w14:textId="77777777" w:rsidR="00477980" w:rsidRDefault="00477980" w:rsidP="0047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Естественнонаучная </w:t>
            </w:r>
          </w:p>
        </w:tc>
        <w:tc>
          <w:tcPr>
            <w:tcW w:w="6486" w:type="dxa"/>
          </w:tcPr>
          <w:p w14:paraId="4BD59AE3" w14:textId="77777777" w:rsidR="00477980" w:rsidRDefault="00477980" w:rsidP="0047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Естественнонаучные предметы, методология</w:t>
            </w:r>
          </w:p>
        </w:tc>
      </w:tr>
      <w:tr w:rsidR="00477980" w14:paraId="576C1B18" w14:textId="77777777" w:rsidTr="00477980">
        <w:tc>
          <w:tcPr>
            <w:tcW w:w="3652" w:type="dxa"/>
          </w:tcPr>
          <w:p w14:paraId="135E534E" w14:textId="77777777" w:rsidR="00477980" w:rsidRDefault="00477980" w:rsidP="0047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</w:t>
            </w:r>
          </w:p>
        </w:tc>
        <w:tc>
          <w:tcPr>
            <w:tcW w:w="6486" w:type="dxa"/>
          </w:tcPr>
          <w:p w14:paraId="24AE8D36" w14:textId="77777777" w:rsidR="00477980" w:rsidRDefault="00477980" w:rsidP="0047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Деньги и финансы, управление, риски и выгоды</w:t>
            </w:r>
          </w:p>
        </w:tc>
      </w:tr>
      <w:tr w:rsidR="00477980" w14:paraId="62C83E51" w14:textId="77777777" w:rsidTr="00477980">
        <w:tc>
          <w:tcPr>
            <w:tcW w:w="3652" w:type="dxa"/>
          </w:tcPr>
          <w:p w14:paraId="695856AF" w14:textId="77777777" w:rsidR="00477980" w:rsidRDefault="00300844" w:rsidP="0047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6486" w:type="dxa"/>
          </w:tcPr>
          <w:p w14:paraId="7D027826" w14:textId="77777777" w:rsidR="00477980" w:rsidRDefault="00300844" w:rsidP="0047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Самовыражение, решение проблем</w:t>
            </w:r>
          </w:p>
        </w:tc>
      </w:tr>
    </w:tbl>
    <w:p w14:paraId="370B94A6" w14:textId="77777777" w:rsidR="00FB59F1" w:rsidRDefault="00FB59F1" w:rsidP="00477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527B5F" w14:textId="77777777" w:rsidR="00300844" w:rsidRDefault="00300844" w:rsidP="003008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Контекстная областьобеспечивает погружение ученика в ситуацию, связанную с окружающим миром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69"/>
        <w:gridCol w:w="6769"/>
      </w:tblGrid>
      <w:tr w:rsidR="00300844" w14:paraId="1ECE02D3" w14:textId="77777777" w:rsidTr="00300844">
        <w:tc>
          <w:tcPr>
            <w:tcW w:w="3369" w:type="dxa"/>
          </w:tcPr>
          <w:p w14:paraId="4153C7E6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</w:p>
        </w:tc>
        <w:tc>
          <w:tcPr>
            <w:tcW w:w="6769" w:type="dxa"/>
          </w:tcPr>
          <w:p w14:paraId="46289AF8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Контекст</w:t>
            </w:r>
          </w:p>
        </w:tc>
      </w:tr>
      <w:tr w:rsidR="00300844" w14:paraId="7798A424" w14:textId="77777777" w:rsidTr="00300844">
        <w:tc>
          <w:tcPr>
            <w:tcW w:w="3369" w:type="dxa"/>
          </w:tcPr>
          <w:p w14:paraId="604F0D40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</w:t>
            </w:r>
          </w:p>
        </w:tc>
        <w:tc>
          <w:tcPr>
            <w:tcW w:w="6769" w:type="dxa"/>
          </w:tcPr>
          <w:p w14:paraId="53BC3DB8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Ситуации функционирования текста</w:t>
            </w:r>
          </w:p>
        </w:tc>
      </w:tr>
      <w:tr w:rsidR="00300844" w14:paraId="70E13705" w14:textId="77777777" w:rsidTr="00300844">
        <w:tc>
          <w:tcPr>
            <w:tcW w:w="3369" w:type="dxa"/>
          </w:tcPr>
          <w:p w14:paraId="35DDF34A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</w:t>
            </w:r>
          </w:p>
        </w:tc>
        <w:tc>
          <w:tcPr>
            <w:tcW w:w="6769" w:type="dxa"/>
          </w:tcPr>
          <w:p w14:paraId="1ECB1B40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индивидуума, социума, образования и науки</w:t>
            </w:r>
          </w:p>
        </w:tc>
      </w:tr>
      <w:tr w:rsidR="00300844" w14:paraId="5C8B6B62" w14:textId="77777777" w:rsidTr="00300844">
        <w:tc>
          <w:tcPr>
            <w:tcW w:w="3369" w:type="dxa"/>
          </w:tcPr>
          <w:p w14:paraId="0B08B3AE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Естественнонаучная </w:t>
            </w:r>
          </w:p>
        </w:tc>
        <w:tc>
          <w:tcPr>
            <w:tcW w:w="6769" w:type="dxa"/>
          </w:tcPr>
          <w:p w14:paraId="67E1CD3C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Здоровье, ресурсы, среда, связь науки и технологии</w:t>
            </w:r>
          </w:p>
        </w:tc>
      </w:tr>
      <w:tr w:rsidR="00300844" w14:paraId="2FA9FF53" w14:textId="77777777" w:rsidTr="00300844">
        <w:tc>
          <w:tcPr>
            <w:tcW w:w="3369" w:type="dxa"/>
          </w:tcPr>
          <w:p w14:paraId="6BA380B7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</w:t>
            </w:r>
          </w:p>
        </w:tc>
        <w:tc>
          <w:tcPr>
            <w:tcW w:w="6769" w:type="dxa"/>
          </w:tcPr>
          <w:p w14:paraId="7A8DDED1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и работа, семья, личные траты, досуг, общество</w:t>
            </w:r>
          </w:p>
        </w:tc>
      </w:tr>
      <w:tr w:rsidR="00300844" w14:paraId="192A3C45" w14:textId="77777777" w:rsidTr="00300844">
        <w:tc>
          <w:tcPr>
            <w:tcW w:w="3369" w:type="dxa"/>
          </w:tcPr>
          <w:p w14:paraId="27B4CF52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6769" w:type="dxa"/>
          </w:tcPr>
          <w:p w14:paraId="5E825128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Образование, быт, наука и технология, культура, </w:t>
            </w:r>
          </w:p>
          <w:p w14:paraId="4870599A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социум</w:t>
            </w:r>
          </w:p>
        </w:tc>
      </w:tr>
    </w:tbl>
    <w:p w14:paraId="0456D5F2" w14:textId="77777777" w:rsidR="00300844" w:rsidRPr="00477980" w:rsidRDefault="00300844" w:rsidP="003008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5A6535" w14:textId="77777777" w:rsidR="00300844" w:rsidRDefault="00300844" w:rsidP="003008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Компетентностная область обеспечивает погружение ученика в ситуацию, связанную с окружающим миром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27"/>
        <w:gridCol w:w="6911"/>
      </w:tblGrid>
      <w:tr w:rsidR="00300844" w14:paraId="0564A83B" w14:textId="77777777" w:rsidTr="00096AC9">
        <w:tc>
          <w:tcPr>
            <w:tcW w:w="3227" w:type="dxa"/>
          </w:tcPr>
          <w:p w14:paraId="30E94FE3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</w:p>
        </w:tc>
        <w:tc>
          <w:tcPr>
            <w:tcW w:w="6911" w:type="dxa"/>
          </w:tcPr>
          <w:p w14:paraId="01AA82B2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Компетенция</w:t>
            </w:r>
          </w:p>
        </w:tc>
      </w:tr>
      <w:tr w:rsidR="00300844" w14:paraId="491B785C" w14:textId="77777777" w:rsidTr="00096AC9">
        <w:tc>
          <w:tcPr>
            <w:tcW w:w="3227" w:type="dxa"/>
          </w:tcPr>
          <w:p w14:paraId="01969071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</w:t>
            </w:r>
          </w:p>
        </w:tc>
        <w:tc>
          <w:tcPr>
            <w:tcW w:w="6911" w:type="dxa"/>
          </w:tcPr>
          <w:p w14:paraId="08300195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с информацией</w:t>
            </w:r>
            <w:r w:rsidRPr="003008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34B960BD" w14:textId="77777777" w:rsidR="00300844" w:rsidRDefault="00096AC9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</w:t>
            </w:r>
            <w:r w:rsidR="00300844">
              <w:rPr>
                <w:rFonts w:ascii="Times New Roman" w:hAnsi="Times New Roman" w:cs="Times New Roman"/>
                <w:sz w:val="28"/>
                <w:szCs w:val="28"/>
              </w:rPr>
              <w:t>аходить и извлекать</w:t>
            </w:r>
          </w:p>
          <w:p w14:paraId="46C10629" w14:textId="77777777" w:rsidR="00096AC9" w:rsidRDefault="00096AC9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осмысливать и оценивать</w:t>
            </w:r>
          </w:p>
          <w:p w14:paraId="76161B1F" w14:textId="77777777" w:rsidR="00096AC9" w:rsidRPr="00300844" w:rsidRDefault="00096AC9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интерпретировать </w:t>
            </w:r>
          </w:p>
        </w:tc>
      </w:tr>
      <w:tr w:rsidR="00300844" w14:paraId="628F2E5B" w14:textId="77777777" w:rsidTr="00096AC9">
        <w:tc>
          <w:tcPr>
            <w:tcW w:w="3227" w:type="dxa"/>
          </w:tcPr>
          <w:p w14:paraId="3DE54441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</w:t>
            </w:r>
          </w:p>
        </w:tc>
        <w:tc>
          <w:tcPr>
            <w:tcW w:w="6911" w:type="dxa"/>
          </w:tcPr>
          <w:p w14:paraId="1F783B7F" w14:textId="77777777" w:rsidR="00300844" w:rsidRDefault="00096AC9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Формулировать, применять, интегрировать и оценивать результаты с позиции математики и реальной проблемы</w:t>
            </w:r>
          </w:p>
        </w:tc>
      </w:tr>
      <w:tr w:rsidR="00300844" w14:paraId="680C494C" w14:textId="77777777" w:rsidTr="00096AC9">
        <w:tc>
          <w:tcPr>
            <w:tcW w:w="3227" w:type="dxa"/>
          </w:tcPr>
          <w:p w14:paraId="29F2543E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Естественнонаучная </w:t>
            </w:r>
          </w:p>
        </w:tc>
        <w:tc>
          <w:tcPr>
            <w:tcW w:w="6911" w:type="dxa"/>
          </w:tcPr>
          <w:p w14:paraId="509699AD" w14:textId="77777777" w:rsidR="00300844" w:rsidRDefault="00096AC9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Давать научные объяснения</w:t>
            </w:r>
          </w:p>
          <w:p w14:paraId="3C9262CE" w14:textId="77777777" w:rsidR="00096AC9" w:rsidRDefault="00096AC9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Применять естественно-научные методы исследования</w:t>
            </w:r>
          </w:p>
          <w:p w14:paraId="56E55453" w14:textId="77777777" w:rsidR="00096AC9" w:rsidRDefault="00096AC9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Интерпретировать данные</w:t>
            </w:r>
          </w:p>
          <w:p w14:paraId="36E0C5AD" w14:textId="77777777" w:rsidR="00096AC9" w:rsidRDefault="00096AC9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Делать выводы</w:t>
            </w:r>
          </w:p>
        </w:tc>
      </w:tr>
      <w:tr w:rsidR="00300844" w14:paraId="3E1C34E8" w14:textId="77777777" w:rsidTr="00096AC9">
        <w:tc>
          <w:tcPr>
            <w:tcW w:w="3227" w:type="dxa"/>
          </w:tcPr>
          <w:p w14:paraId="3A64E571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</w:t>
            </w:r>
          </w:p>
        </w:tc>
        <w:tc>
          <w:tcPr>
            <w:tcW w:w="6911" w:type="dxa"/>
          </w:tcPr>
          <w:p w14:paraId="4BC2EB0E" w14:textId="77777777" w:rsidR="00300844" w:rsidRDefault="00096AC9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с финансовой информацией</w:t>
            </w:r>
          </w:p>
          <w:p w14:paraId="0FC04B1C" w14:textId="77777777" w:rsidR="00096AC9" w:rsidRDefault="00096AC9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Выявление, анализ и оценка проблемы</w:t>
            </w:r>
          </w:p>
          <w:p w14:paraId="5F0E2E89" w14:textId="77777777" w:rsidR="00096AC9" w:rsidRDefault="00096AC9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и понимание</w:t>
            </w:r>
          </w:p>
        </w:tc>
      </w:tr>
      <w:tr w:rsidR="00300844" w14:paraId="4E4E10EE" w14:textId="77777777" w:rsidTr="00096AC9">
        <w:tc>
          <w:tcPr>
            <w:tcW w:w="3227" w:type="dxa"/>
          </w:tcPr>
          <w:p w14:paraId="5B267AC7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6911" w:type="dxa"/>
          </w:tcPr>
          <w:p w14:paraId="6E40FD9B" w14:textId="77777777" w:rsidR="00300844" w:rsidRDefault="00096AC9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Выдвижение, оценка и доработка идеи</w:t>
            </w:r>
          </w:p>
        </w:tc>
      </w:tr>
    </w:tbl>
    <w:p w14:paraId="23EC4A69" w14:textId="77777777" w:rsidR="00300844" w:rsidRPr="00477980" w:rsidRDefault="00300844" w:rsidP="003008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EF70B7" w14:textId="77777777" w:rsidR="00300844" w:rsidRPr="00477980" w:rsidRDefault="00D319EC" w:rsidP="003008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9E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Анализ заданий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319EC">
        <w:rPr>
          <w:rFonts w:ascii="Times New Roman" w:hAnsi="Times New Roman" w:cs="Times New Roman"/>
          <w:i/>
          <w:iCs/>
          <w:sz w:val="28"/>
          <w:szCs w:val="28"/>
        </w:rPr>
        <w:t>работа с аудиторией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EC3FCC4" w14:textId="77777777" w:rsidR="00300844" w:rsidRDefault="00027CAC" w:rsidP="00477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</w:t>
      </w:r>
    </w:p>
    <w:p w14:paraId="0FC4AE58" w14:textId="77777777" w:rsidR="00027CAC" w:rsidRDefault="00027CAC" w:rsidP="00027CAC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функциональной грамотности</w:t>
      </w:r>
    </w:p>
    <w:p w14:paraId="07610FDC" w14:textId="77777777" w:rsidR="00027CAC" w:rsidRDefault="00027CAC" w:rsidP="00027CAC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Содержательную область</w:t>
      </w:r>
    </w:p>
    <w:p w14:paraId="31AA0CA4" w14:textId="77777777" w:rsidR="00027CAC" w:rsidRDefault="00027CAC" w:rsidP="00027CAC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Контекст</w:t>
      </w:r>
    </w:p>
    <w:p w14:paraId="63B3BF60" w14:textId="77777777" w:rsidR="00027CAC" w:rsidRDefault="00027CAC" w:rsidP="00027CAC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Компетентность 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компетентности</w:t>
      </w:r>
    </w:p>
    <w:p w14:paraId="01C1B0E0" w14:textId="77777777" w:rsidR="007C0648" w:rsidRDefault="007C0648" w:rsidP="00F13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AB4388" w14:textId="77777777" w:rsidR="007C0648" w:rsidRPr="00C56D40" w:rsidRDefault="007C0648" w:rsidP="007C064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56D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Вопрос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  <w:r w:rsidRPr="00C56D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из анкеты для участников педагогического совета. </w:t>
      </w:r>
    </w:p>
    <w:p w14:paraId="0B4AC786" w14:textId="77777777" w:rsidR="007C0648" w:rsidRPr="002D6476" w:rsidRDefault="007C0648" w:rsidP="007C0648">
      <w:pPr>
        <w:spacing w:after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D6476">
        <w:rPr>
          <w:rFonts w:ascii="Times New Roman" w:hAnsi="Times New Roman" w:cs="Times New Roman"/>
          <w:i/>
          <w:iCs/>
          <w:sz w:val="28"/>
          <w:szCs w:val="28"/>
        </w:rPr>
        <w:t xml:space="preserve">Вы готовы использовать задания для формирования </w:t>
      </w:r>
      <w:r>
        <w:rPr>
          <w:rFonts w:ascii="Times New Roman" w:hAnsi="Times New Roman" w:cs="Times New Roman"/>
          <w:i/>
          <w:iCs/>
          <w:sz w:val="28"/>
          <w:szCs w:val="28"/>
        </w:rPr>
        <w:t>и оценивания</w:t>
      </w:r>
      <w:r w:rsidRPr="002D6476">
        <w:rPr>
          <w:rFonts w:ascii="Times New Roman" w:hAnsi="Times New Roman" w:cs="Times New Roman"/>
          <w:i/>
          <w:iCs/>
          <w:sz w:val="28"/>
          <w:szCs w:val="28"/>
        </w:rPr>
        <w:t xml:space="preserve"> функциональной грамотности, предложенные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рассмотренными </w:t>
      </w:r>
      <w:r w:rsidRPr="002D6476">
        <w:rPr>
          <w:rFonts w:ascii="Times New Roman" w:hAnsi="Times New Roman" w:cs="Times New Roman"/>
          <w:i/>
          <w:iCs/>
          <w:sz w:val="28"/>
          <w:szCs w:val="28"/>
        </w:rPr>
        <w:t>источниками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(преимущественно Банком задания Института стратегии развития образования)</w:t>
      </w:r>
      <w:r w:rsidRPr="002D6476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4ED527AF" w14:textId="77777777" w:rsidR="007C0648" w:rsidRDefault="007C0648" w:rsidP="007C0648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26053C4" w14:textId="77777777" w:rsidR="00786791" w:rsidRPr="00C56D40" w:rsidRDefault="00786791" w:rsidP="0078679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56D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Вопрос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Pr="00C56D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из анкеты для участников педагогического совета. </w:t>
      </w:r>
    </w:p>
    <w:p w14:paraId="247A7553" w14:textId="77777777" w:rsidR="007C0648" w:rsidRDefault="00786791" w:rsidP="007C0648">
      <w:pPr>
        <w:spacing w:after="0"/>
        <w:ind w:left="-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6791">
        <w:rPr>
          <w:rFonts w:ascii="Times New Roman" w:hAnsi="Times New Roman" w:cs="Times New Roman"/>
          <w:i/>
          <w:iCs/>
          <w:sz w:val="28"/>
          <w:szCs w:val="28"/>
        </w:rPr>
        <w:t>Вы продолжите работу с материалами для формирования и оценивания функциональной грамотности учащихся в рамках своей предметной области / своих должностных обязанностей?</w:t>
      </w:r>
    </w:p>
    <w:p w14:paraId="08F3B2F1" w14:textId="77777777" w:rsidR="00786791" w:rsidRDefault="00786791" w:rsidP="007C0648">
      <w:pPr>
        <w:spacing w:after="0"/>
        <w:ind w:left="-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8248D76" w14:textId="77777777" w:rsidR="00786791" w:rsidRDefault="00786791" w:rsidP="00786791">
      <w:pPr>
        <w:pStyle w:val="a3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РИСКИ РАБОТЫ ПО ФОРМИРОВАНИЮ ФУНКЦИОНАЛЬНОЙ ГРАМОТНОСТИ</w:t>
      </w:r>
    </w:p>
    <w:p w14:paraId="7D53AD66" w14:textId="77777777" w:rsidR="00786791" w:rsidRDefault="00786791" w:rsidP="007867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30117A" w14:textId="77777777" w:rsidR="00B365D6" w:rsidRDefault="00786791" w:rsidP="007867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791">
        <w:rPr>
          <w:rFonts w:ascii="Times New Roman" w:hAnsi="Times New Roman" w:cs="Times New Roman"/>
          <w:sz w:val="28"/>
          <w:szCs w:val="28"/>
        </w:rPr>
        <w:t xml:space="preserve">Последний вопрос </w:t>
      </w:r>
      <w:r>
        <w:rPr>
          <w:rFonts w:ascii="Times New Roman" w:hAnsi="Times New Roman" w:cs="Times New Roman"/>
          <w:sz w:val="28"/>
          <w:szCs w:val="28"/>
        </w:rPr>
        <w:t>анкеты можно расширить и детализировать, а именно «Будете ли Вы использовать рассмотренные материалы на уроках</w:t>
      </w:r>
      <w:r w:rsidRPr="0078679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», «Предпочтете Вы работать над функциональной грамотностью в рамках элективного курса или курса внеурочной деятельности</w:t>
      </w:r>
      <w:r w:rsidRPr="0078679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»и.т.п. Обсуждение этого вопроса должно </w:t>
      </w:r>
      <w:r w:rsidR="00B365D6">
        <w:rPr>
          <w:rFonts w:ascii="Times New Roman" w:hAnsi="Times New Roman" w:cs="Times New Roman"/>
          <w:sz w:val="28"/>
          <w:szCs w:val="28"/>
        </w:rPr>
        <w:t>продолжиться,на</w:t>
      </w:r>
      <w:r>
        <w:rPr>
          <w:rFonts w:ascii="Times New Roman" w:hAnsi="Times New Roman" w:cs="Times New Roman"/>
          <w:sz w:val="28"/>
          <w:szCs w:val="28"/>
        </w:rPr>
        <w:t xml:space="preserve"> заседаниях методических объединений, стать предметом </w:t>
      </w:r>
      <w:r w:rsidR="00B365D6">
        <w:rPr>
          <w:rFonts w:ascii="Times New Roman" w:hAnsi="Times New Roman" w:cs="Times New Roman"/>
          <w:sz w:val="28"/>
          <w:szCs w:val="28"/>
        </w:rPr>
        <w:t xml:space="preserve">индивидуальных размышлений педагога. Решение, которое может быть принято должно стать результатом объективной оценки собственных возможностей, своих профессиональных интересов, опыта коллег. </w:t>
      </w:r>
    </w:p>
    <w:p w14:paraId="651B2CB1" w14:textId="77777777" w:rsidR="00B365D6" w:rsidRDefault="00B365D6" w:rsidP="007867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8E650E" w14:textId="77777777" w:rsidR="00B365D6" w:rsidRPr="00CF3779" w:rsidRDefault="00B365D6" w:rsidP="00B36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5D6">
        <w:rPr>
          <w:rFonts w:ascii="Times New Roman" w:hAnsi="Times New Roman" w:cs="Times New Roman"/>
          <w:sz w:val="28"/>
          <w:szCs w:val="28"/>
        </w:rPr>
        <w:t>Что мы уже сделали и делаем в рамках реализации регионального плана мероприятий, направленных на формирование и оценку функциональной грамотности обучающихся общеобразовательных организаций Тульской области, на 2021 – 2022 учебный год.</w:t>
      </w:r>
      <w:r>
        <w:rPr>
          <w:rFonts w:ascii="Times New Roman" w:hAnsi="Times New Roman" w:cs="Times New Roman"/>
          <w:sz w:val="28"/>
          <w:szCs w:val="28"/>
        </w:rPr>
        <w:t xml:space="preserve"> Что у нас получается</w:t>
      </w:r>
      <w:r w:rsidRPr="00CF3779">
        <w:rPr>
          <w:rFonts w:ascii="Times New Roman" w:hAnsi="Times New Roman" w:cs="Times New Roman"/>
          <w:sz w:val="28"/>
          <w:szCs w:val="28"/>
        </w:rPr>
        <w:t xml:space="preserve">? </w:t>
      </w:r>
      <w:r w:rsidR="008177B3">
        <w:rPr>
          <w:rFonts w:ascii="Times New Roman" w:hAnsi="Times New Roman" w:cs="Times New Roman"/>
          <w:sz w:val="28"/>
          <w:szCs w:val="28"/>
        </w:rPr>
        <w:t>С какими проблемами столкнулись</w:t>
      </w:r>
      <w:r w:rsidR="008177B3" w:rsidRPr="00CF3779">
        <w:rPr>
          <w:rFonts w:ascii="Times New Roman" w:hAnsi="Times New Roman" w:cs="Times New Roman"/>
          <w:sz w:val="28"/>
          <w:szCs w:val="28"/>
        </w:rPr>
        <w:t xml:space="preserve">?  </w:t>
      </w:r>
    </w:p>
    <w:p w14:paraId="17C7B35D" w14:textId="77777777" w:rsidR="008177B3" w:rsidRPr="00CF3779" w:rsidRDefault="008177B3" w:rsidP="00B36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38B220" w14:textId="77777777" w:rsidR="008177B3" w:rsidRDefault="008177B3" w:rsidP="00B36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банком заданий по формированию функциональной грамотности учащихся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8 – 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классов (задания на платформе РЭШ) мы работаем второй год. </w:t>
      </w:r>
    </w:p>
    <w:p w14:paraId="11167070" w14:textId="77777777" w:rsidR="008177B3" w:rsidRDefault="008177B3" w:rsidP="00B36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Задания по математической грамотности для 5 классов рассматриваются в рамках учебного курса «Реальная математика».</w:t>
      </w:r>
    </w:p>
    <w:p w14:paraId="24E42100" w14:textId="77777777" w:rsidR="008177B3" w:rsidRDefault="008177B3" w:rsidP="00B36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Задания по финансовой грамотности используются на уроках по обществознанию в 6 и 7 классах и в рамках курса внеурочной деятельности «Финансовая грамотность» в 8 и 9 классах. </w:t>
      </w:r>
    </w:p>
    <w:p w14:paraId="5ED2CC33" w14:textId="77777777" w:rsidR="008177B3" w:rsidRPr="008177B3" w:rsidRDefault="008177B3" w:rsidP="00B36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Задания по читательской грамотности используются на уроках русского языка и родного русского языка.</w:t>
      </w:r>
    </w:p>
    <w:p w14:paraId="57F09A24" w14:textId="77777777" w:rsidR="00B365D6" w:rsidRDefault="00B365D6" w:rsidP="008177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563A35" w14:textId="77777777" w:rsidR="008177B3" w:rsidRPr="0032468E" w:rsidRDefault="0032468E" w:rsidP="0032468E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468E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3B03E902" w14:textId="77777777" w:rsidR="0032468E" w:rsidRDefault="0032468E" w:rsidP="00324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0EBED4" w14:textId="77777777" w:rsidR="00D3424A" w:rsidRPr="00D3424A" w:rsidRDefault="0032468E" w:rsidP="00D3424A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Функциональная грамотность ученика – это цель и результат образования. Формирование функциональной грамотности – обязательное условие работы учителя. Эту задачу мы должны решать независимо от планов и мониторингов вышестоящих организаций, преодолевая сложности и риски, радуясь успехам. Решения, которые мы </w:t>
      </w:r>
      <w:r w:rsidR="00D3424A">
        <w:rPr>
          <w:rFonts w:ascii="Times New Roman" w:hAnsi="Times New Roman" w:cs="Times New Roman"/>
          <w:sz w:val="28"/>
          <w:szCs w:val="28"/>
        </w:rPr>
        <w:t>принимаем в этом направлении,</w:t>
      </w:r>
      <w:r>
        <w:rPr>
          <w:rFonts w:ascii="Times New Roman" w:hAnsi="Times New Roman" w:cs="Times New Roman"/>
          <w:sz w:val="28"/>
          <w:szCs w:val="28"/>
        </w:rPr>
        <w:t xml:space="preserve"> не должны быть </w:t>
      </w:r>
      <w:r w:rsidR="00D3424A">
        <w:rPr>
          <w:rFonts w:ascii="Times New Roman" w:hAnsi="Times New Roman" w:cs="Times New Roman"/>
          <w:sz w:val="28"/>
          <w:szCs w:val="28"/>
        </w:rPr>
        <w:t>скоропалительными</w:t>
      </w:r>
      <w:r>
        <w:rPr>
          <w:rFonts w:ascii="Times New Roman" w:hAnsi="Times New Roman" w:cs="Times New Roman"/>
          <w:sz w:val="28"/>
          <w:szCs w:val="28"/>
        </w:rPr>
        <w:t>. Работа должна быть хорошо продумана, тщательно спланирована, проводиться системно, а не «по запросу»</w:t>
      </w:r>
      <w:r w:rsidR="007874EE">
        <w:rPr>
          <w:rFonts w:ascii="Times New Roman" w:hAnsi="Times New Roman" w:cs="Times New Roman"/>
          <w:sz w:val="28"/>
          <w:szCs w:val="28"/>
        </w:rPr>
        <w:t xml:space="preserve">,должна быть возможность оценивания результатов во времени. </w:t>
      </w:r>
      <w:r w:rsidR="00D3424A">
        <w:rPr>
          <w:rFonts w:ascii="Times New Roman" w:hAnsi="Times New Roman" w:cs="Times New Roman"/>
          <w:sz w:val="28"/>
          <w:szCs w:val="28"/>
        </w:rPr>
        <w:t xml:space="preserve">А в </w:t>
      </w:r>
      <w:r w:rsidR="00D3424A" w:rsidRPr="00D3424A">
        <w:rPr>
          <w:rFonts w:ascii="Times New Roman" w:hAnsi="Times New Roman" w:cs="Times New Roman"/>
          <w:sz w:val="28"/>
          <w:szCs w:val="28"/>
        </w:rPr>
        <w:t>итоге</w:t>
      </w:r>
      <w:r w:rsidR="00D3424A">
        <w:rPr>
          <w:rFonts w:ascii="Times New Roman" w:eastAsiaTheme="minorHAnsi" w:hAnsi="Times New Roman" w:cs="Times New Roman"/>
          <w:sz w:val="28"/>
          <w:szCs w:val="28"/>
          <w:lang w:eastAsia="en-US"/>
        </w:rPr>
        <w:t>, р</w:t>
      </w:r>
      <w:r w:rsidR="00D3424A" w:rsidRPr="00D3424A">
        <w:rPr>
          <w:rFonts w:ascii="Times New Roman" w:eastAsiaTheme="minorHAnsi" w:hAnsi="Times New Roman" w:cs="Times New Roman"/>
          <w:sz w:val="28"/>
          <w:szCs w:val="28"/>
          <w:lang w:eastAsia="en-US"/>
        </w:rPr>
        <w:t>ебёнок должен обладать: готовностью успешно взаимодействовать с изменяющимся окружающим миром, возможностью решать различные (в том числе нестандартные) учебные и жизненные задачи, способностью строить социальные отношения, совокупностью рефлексивных умений, обеспечивающих оценку своей грамотности, стремлением к дальнейшему образованию».</w:t>
      </w:r>
    </w:p>
    <w:p w14:paraId="70BBA155" w14:textId="77777777" w:rsidR="0032468E" w:rsidRPr="0032468E" w:rsidRDefault="0032468E" w:rsidP="00324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493CE2" w14:textId="77777777" w:rsidR="00396B8A" w:rsidRPr="00396B8A" w:rsidRDefault="00396B8A" w:rsidP="00396B8A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396B8A" w:rsidRPr="00396B8A" w:rsidSect="00D135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3403"/>
    <w:multiLevelType w:val="hybridMultilevel"/>
    <w:tmpl w:val="0C0A3BEC"/>
    <w:lvl w:ilvl="0" w:tplc="FC12E544">
      <w:start w:val="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C734C"/>
    <w:multiLevelType w:val="hybridMultilevel"/>
    <w:tmpl w:val="01D244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F351E"/>
    <w:multiLevelType w:val="hybridMultilevel"/>
    <w:tmpl w:val="0714D4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40717"/>
    <w:multiLevelType w:val="hybridMultilevel"/>
    <w:tmpl w:val="5F42E85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A712E"/>
    <w:multiLevelType w:val="hybridMultilevel"/>
    <w:tmpl w:val="7C9019CA"/>
    <w:lvl w:ilvl="0" w:tplc="8BCCA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E847AC"/>
    <w:multiLevelType w:val="hybridMultilevel"/>
    <w:tmpl w:val="73C60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BC4CC6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E0D6C"/>
    <w:multiLevelType w:val="hybridMultilevel"/>
    <w:tmpl w:val="50425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40E2A"/>
    <w:multiLevelType w:val="multilevel"/>
    <w:tmpl w:val="8A567E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5C8C2AA8"/>
    <w:multiLevelType w:val="hybridMultilevel"/>
    <w:tmpl w:val="46C2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F079A"/>
    <w:multiLevelType w:val="hybridMultilevel"/>
    <w:tmpl w:val="5642B330"/>
    <w:lvl w:ilvl="0" w:tplc="57469B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15896"/>
    <w:multiLevelType w:val="hybridMultilevel"/>
    <w:tmpl w:val="8BE2C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76FAC"/>
    <w:multiLevelType w:val="multilevel"/>
    <w:tmpl w:val="CD1418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7C6C1A0D"/>
    <w:multiLevelType w:val="hybridMultilevel"/>
    <w:tmpl w:val="545CB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545"/>
    <w:rsid w:val="00027CAC"/>
    <w:rsid w:val="0003714A"/>
    <w:rsid w:val="00044529"/>
    <w:rsid w:val="00074653"/>
    <w:rsid w:val="00096AC9"/>
    <w:rsid w:val="000B42EF"/>
    <w:rsid w:val="000E771E"/>
    <w:rsid w:val="001C62B6"/>
    <w:rsid w:val="001D7962"/>
    <w:rsid w:val="00243BC9"/>
    <w:rsid w:val="00262530"/>
    <w:rsid w:val="002734CF"/>
    <w:rsid w:val="002D6476"/>
    <w:rsid w:val="00300844"/>
    <w:rsid w:val="00312D6B"/>
    <w:rsid w:val="0032468E"/>
    <w:rsid w:val="00351B70"/>
    <w:rsid w:val="0036287C"/>
    <w:rsid w:val="003779B5"/>
    <w:rsid w:val="00396B8A"/>
    <w:rsid w:val="00477980"/>
    <w:rsid w:val="005059C7"/>
    <w:rsid w:val="00635CF0"/>
    <w:rsid w:val="0066388F"/>
    <w:rsid w:val="00696581"/>
    <w:rsid w:val="006A1843"/>
    <w:rsid w:val="006A5095"/>
    <w:rsid w:val="006E1C73"/>
    <w:rsid w:val="006F478B"/>
    <w:rsid w:val="0072262F"/>
    <w:rsid w:val="0075364F"/>
    <w:rsid w:val="00786791"/>
    <w:rsid w:val="007874EE"/>
    <w:rsid w:val="00792DE0"/>
    <w:rsid w:val="007C0648"/>
    <w:rsid w:val="008177B3"/>
    <w:rsid w:val="0084043E"/>
    <w:rsid w:val="00876EA2"/>
    <w:rsid w:val="008D46F1"/>
    <w:rsid w:val="008F286C"/>
    <w:rsid w:val="009D55FF"/>
    <w:rsid w:val="009E5C50"/>
    <w:rsid w:val="00A65903"/>
    <w:rsid w:val="00AC32C5"/>
    <w:rsid w:val="00AD56B0"/>
    <w:rsid w:val="00AD5702"/>
    <w:rsid w:val="00AD584E"/>
    <w:rsid w:val="00B365D6"/>
    <w:rsid w:val="00B37CF0"/>
    <w:rsid w:val="00B810B7"/>
    <w:rsid w:val="00B91DF4"/>
    <w:rsid w:val="00C002B5"/>
    <w:rsid w:val="00C03FB5"/>
    <w:rsid w:val="00C56D40"/>
    <w:rsid w:val="00CD5DAB"/>
    <w:rsid w:val="00CF3779"/>
    <w:rsid w:val="00D13545"/>
    <w:rsid w:val="00D319EC"/>
    <w:rsid w:val="00D3424A"/>
    <w:rsid w:val="00EC47B6"/>
    <w:rsid w:val="00EE28DD"/>
    <w:rsid w:val="00EF02F8"/>
    <w:rsid w:val="00EF3737"/>
    <w:rsid w:val="00F13E59"/>
    <w:rsid w:val="00F212B5"/>
    <w:rsid w:val="00F24D38"/>
    <w:rsid w:val="00F24FAD"/>
    <w:rsid w:val="00F27643"/>
    <w:rsid w:val="00FB59F1"/>
    <w:rsid w:val="00FF0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E7FED"/>
  <w15:docId w15:val="{AB1526A6-6884-484B-BD58-9BFEAB1E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86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91DF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1DF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1DF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1DF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91DF4"/>
    <w:rPr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FF0B34"/>
    <w:rPr>
      <w:color w:val="0000FF" w:themeColor="hyperlink"/>
      <w:u w:val="single"/>
    </w:rPr>
  </w:style>
  <w:style w:type="table" w:styleId="aa">
    <w:name w:val="Table Grid"/>
    <w:basedOn w:val="a1"/>
    <w:uiPriority w:val="59"/>
    <w:unhideWhenUsed/>
    <w:rsid w:val="00477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3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5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95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0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13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8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79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36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3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4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1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7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82D14-F135-419D-BE8C-2F1831B90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3773</Words>
  <Characters>21508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 Шарабанова</cp:lastModifiedBy>
  <cp:revision>3</cp:revision>
  <dcterms:created xsi:type="dcterms:W3CDTF">2021-11-25T13:07:00Z</dcterms:created>
  <dcterms:modified xsi:type="dcterms:W3CDTF">2021-11-25T19:15:00Z</dcterms:modified>
</cp:coreProperties>
</file>